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3BEA8" w14:textId="03E627BD" w:rsidR="00910B0B" w:rsidRPr="00CD5C1C" w:rsidRDefault="00F74FE4" w:rsidP="001A34E8">
      <w:pPr>
        <w:pStyle w:val="Tussenkop1VVV"/>
        <w:tabs>
          <w:tab w:val="center" w:pos="567"/>
          <w:tab w:val="left" w:pos="1134"/>
          <w:tab w:val="left" w:pos="1701"/>
          <w:tab w:val="left" w:pos="2835"/>
          <w:tab w:val="left" w:pos="3402"/>
          <w:tab w:val="left" w:pos="3969"/>
          <w:tab w:val="left" w:pos="4536"/>
          <w:tab w:val="left" w:pos="5103"/>
          <w:tab w:val="left" w:pos="5670"/>
          <w:tab w:val="left" w:pos="6237"/>
          <w:tab w:val="left" w:pos="6804"/>
          <w:tab w:val="left" w:pos="7371"/>
        </w:tabs>
        <w:ind w:right="-397"/>
        <w:rPr>
          <w:rFonts w:ascii="Abadi" w:hAnsi="Abadi"/>
          <w:color w:val="00257A" w:themeColor="accent1"/>
          <w:sz w:val="36"/>
          <w:szCs w:val="36"/>
          <w:lang w:val="en-GB"/>
        </w:rPr>
      </w:pPr>
      <w:r>
        <w:rPr>
          <w:rFonts w:ascii="Abadi" w:hAnsi="Abadi"/>
          <w:noProof/>
          <w:color w:val="00257A" w:themeColor="accent1"/>
          <w:sz w:val="36"/>
          <w:szCs w:val="36"/>
        </w:rPr>
        <w:drawing>
          <wp:anchor distT="0" distB="0" distL="114300" distR="114300" simplePos="0" relativeHeight="251658240" behindDoc="0" locked="0" layoutInCell="1" allowOverlap="1" wp14:anchorId="19B8C61D" wp14:editId="080F94B5">
            <wp:simplePos x="0" y="0"/>
            <wp:positionH relativeFrom="leftMargin">
              <wp:align>right</wp:align>
            </wp:positionH>
            <wp:positionV relativeFrom="margin">
              <wp:posOffset>-1847215</wp:posOffset>
            </wp:positionV>
            <wp:extent cx="647700" cy="546735"/>
            <wp:effectExtent l="0" t="0" r="0" b="0"/>
            <wp:wrapThrough wrapText="bothSides">
              <wp:wrapPolygon edited="0">
                <wp:start x="1271" y="0"/>
                <wp:lineTo x="6988" y="12042"/>
                <wp:lineTo x="9529" y="18815"/>
                <wp:lineTo x="13341" y="18815"/>
                <wp:lineTo x="20965" y="0"/>
                <wp:lineTo x="1271" y="0"/>
              </wp:wrapPolygon>
            </wp:wrapThrough>
            <wp:docPr id="1679925600" name="Afbeelding 6"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25600" name="Afbeelding 6" descr="Afbeelding met tekst, Lettertype, Graphics, grafische vormgeving&#10;&#10;Automatisch gegenereerde beschrijving"/>
                    <pic:cNvPicPr/>
                  </pic:nvPicPr>
                  <pic:blipFill rotWithShape="1">
                    <a:blip r:embed="rId13" cstate="print">
                      <a:extLst>
                        <a:ext uri="{28A0092B-C50C-407E-A947-70E740481C1C}">
                          <a14:useLocalDpi xmlns:a14="http://schemas.microsoft.com/office/drawing/2010/main" val="0"/>
                        </a:ext>
                      </a:extLst>
                    </a:blip>
                    <a:srcRect t="13294" r="78834"/>
                    <a:stretch/>
                  </pic:blipFill>
                  <pic:spPr bwMode="auto">
                    <a:xfrm>
                      <a:off x="0" y="0"/>
                      <a:ext cx="647700" cy="546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3FF7" w:rsidRPr="00CD5C1C">
        <w:rPr>
          <w:rFonts w:ascii="Abadi" w:hAnsi="Abadi"/>
          <w:color w:val="00257A" w:themeColor="accent1"/>
          <w:sz w:val="36"/>
          <w:szCs w:val="36"/>
          <w:lang w:val="en-GB"/>
        </w:rPr>
        <w:t xml:space="preserve">Climate </w:t>
      </w:r>
      <w:proofErr w:type="spellStart"/>
      <w:r w:rsidR="00FD3FF7" w:rsidRPr="00CD5C1C">
        <w:rPr>
          <w:rFonts w:ascii="Abadi" w:hAnsi="Abadi"/>
          <w:color w:val="00257A" w:themeColor="accent1"/>
          <w:sz w:val="36"/>
          <w:szCs w:val="36"/>
          <w:lang w:val="en-GB"/>
        </w:rPr>
        <w:t>narritive</w:t>
      </w:r>
      <w:proofErr w:type="spellEnd"/>
      <w:r w:rsidR="00FD3FF7" w:rsidRPr="00CD5C1C">
        <w:rPr>
          <w:rFonts w:ascii="Abadi" w:hAnsi="Abadi"/>
          <w:color w:val="00257A" w:themeColor="accent1"/>
          <w:sz w:val="36"/>
          <w:szCs w:val="36"/>
          <w:lang w:val="en-GB"/>
        </w:rPr>
        <w:t xml:space="preserve"> </w:t>
      </w:r>
      <w:r w:rsidR="00DF27DE">
        <w:rPr>
          <w:rFonts w:ascii="Abadi" w:hAnsi="Abadi"/>
          <w:color w:val="00257A" w:themeColor="accent1"/>
          <w:sz w:val="36"/>
          <w:szCs w:val="36"/>
          <w:lang w:val="en-GB"/>
        </w:rPr>
        <w:t xml:space="preserve">- </w:t>
      </w:r>
      <w:r w:rsidR="00FD3FF7" w:rsidRPr="00CD5C1C">
        <w:rPr>
          <w:rFonts w:ascii="Abadi" w:hAnsi="Abadi"/>
          <w:color w:val="00257A" w:themeColor="accent1"/>
          <w:sz w:val="36"/>
          <w:szCs w:val="36"/>
          <w:lang w:val="en-GB"/>
        </w:rPr>
        <w:t>Dutch Association of Insure</w:t>
      </w:r>
      <w:r w:rsidR="005F1C5F" w:rsidRPr="00CD5C1C">
        <w:rPr>
          <w:rFonts w:ascii="Abadi" w:hAnsi="Abadi"/>
          <w:color w:val="00257A" w:themeColor="accent1"/>
          <w:sz w:val="36"/>
          <w:szCs w:val="36"/>
          <w:lang w:val="en-GB"/>
        </w:rPr>
        <w:t>rs</w:t>
      </w:r>
    </w:p>
    <w:p w14:paraId="315F6295" w14:textId="77777777" w:rsidR="000128CF" w:rsidRPr="00CD5C1C" w:rsidRDefault="000128CF" w:rsidP="00C11360">
      <w:pPr>
        <w:pStyle w:val="vvvstandaard"/>
        <w:tabs>
          <w:tab w:val="clear" w:pos="2268"/>
        </w:tabs>
        <w:rPr>
          <w:lang w:val="en-GB" w:eastAsia="en-US"/>
        </w:rPr>
      </w:pPr>
    </w:p>
    <w:p w14:paraId="0AE14081" w14:textId="06EEC413" w:rsidR="00CD5C1C" w:rsidRDefault="00CD5C1C" w:rsidP="00CD5C1C">
      <w:pPr>
        <w:pStyle w:val="Normaalweb"/>
        <w:spacing w:before="0" w:beforeAutospacing="0" w:after="0" w:afterAutospacing="0" w:line="276" w:lineRule="auto"/>
        <w:jc w:val="both"/>
        <w:rPr>
          <w:rFonts w:ascii="Segoe UI" w:hAnsi="Segoe UI" w:cs="Segoe UI"/>
          <w:b/>
          <w:bCs/>
          <w:color w:val="00257A" w:themeColor="accent1"/>
          <w:sz w:val="20"/>
          <w:szCs w:val="20"/>
          <w:lang w:val="en-GB"/>
        </w:rPr>
      </w:pPr>
      <w:r w:rsidRPr="00CD5C1C">
        <w:rPr>
          <w:rFonts w:ascii="Segoe UI" w:hAnsi="Segoe UI" w:cs="Segoe UI"/>
          <w:b/>
          <w:bCs/>
          <w:color w:val="00257A" w:themeColor="accent1"/>
          <w:sz w:val="20"/>
          <w:szCs w:val="20"/>
          <w:lang w:val="en-GB"/>
        </w:rPr>
        <w:t xml:space="preserve">Contributing to a </w:t>
      </w:r>
      <w:r w:rsidR="0082296B">
        <w:rPr>
          <w:rFonts w:ascii="Segoe UI" w:hAnsi="Segoe UI" w:cs="Segoe UI"/>
          <w:b/>
          <w:bCs/>
          <w:color w:val="00257A" w:themeColor="accent1"/>
          <w:sz w:val="20"/>
          <w:szCs w:val="20"/>
          <w:lang w:val="en-GB"/>
        </w:rPr>
        <w:t>s</w:t>
      </w:r>
      <w:r w:rsidRPr="00CD5C1C">
        <w:rPr>
          <w:rFonts w:ascii="Segoe UI" w:hAnsi="Segoe UI" w:cs="Segoe UI"/>
          <w:b/>
          <w:bCs/>
          <w:color w:val="00257A" w:themeColor="accent1"/>
          <w:sz w:val="20"/>
          <w:szCs w:val="20"/>
          <w:lang w:val="en-GB"/>
        </w:rPr>
        <w:t xml:space="preserve">ustainable </w:t>
      </w:r>
      <w:r w:rsidR="0082296B">
        <w:rPr>
          <w:rFonts w:ascii="Segoe UI" w:hAnsi="Segoe UI" w:cs="Segoe UI"/>
          <w:b/>
          <w:bCs/>
          <w:color w:val="00257A" w:themeColor="accent1"/>
          <w:sz w:val="20"/>
          <w:szCs w:val="20"/>
          <w:lang w:val="en-GB"/>
        </w:rPr>
        <w:t>w</w:t>
      </w:r>
      <w:r w:rsidRPr="00CD5C1C">
        <w:rPr>
          <w:rFonts w:ascii="Segoe UI" w:hAnsi="Segoe UI" w:cs="Segoe UI"/>
          <w:b/>
          <w:bCs/>
          <w:color w:val="00257A" w:themeColor="accent1"/>
          <w:sz w:val="20"/>
          <w:szCs w:val="20"/>
          <w:lang w:val="en-GB"/>
        </w:rPr>
        <w:t>orld</w:t>
      </w:r>
    </w:p>
    <w:p w14:paraId="46E055AD" w14:textId="0CAE0422" w:rsidR="00C11360" w:rsidRDefault="00CD5C1C" w:rsidP="00CD5C1C">
      <w:pPr>
        <w:pStyle w:val="Normaalweb"/>
        <w:spacing w:before="0" w:beforeAutospacing="0" w:after="0" w:afterAutospacing="0" w:line="276" w:lineRule="auto"/>
        <w:jc w:val="both"/>
        <w:rPr>
          <w:rFonts w:ascii="Segoe UI" w:hAnsi="Segoe UI" w:cs="Segoe UI"/>
          <w:color w:val="242424"/>
          <w:sz w:val="20"/>
          <w:szCs w:val="20"/>
        </w:rPr>
      </w:pPr>
      <w:r w:rsidRPr="00CD5C1C">
        <w:rPr>
          <w:rFonts w:ascii="Segoe UI" w:hAnsi="Segoe UI" w:cs="Segoe UI"/>
          <w:color w:val="242424"/>
          <w:sz w:val="20"/>
          <w:szCs w:val="20"/>
        </w:rPr>
        <w:t>Insurers witness the consequences of climate change with growing concern: a changing climate causes increasingly frequent and severe losses, leading to uncertainty and suffering. A sustainable climate transition is now more necessary than ever. This is not just a long-term effort — the transition will only succeed if everyone participates and if everyone is given the opportunity to contribute to a sustainable world. That includes people who still drive an old diesel because an electric car is too expensive, or those living in poorly insulated homes. We must look ahead and think in terms of solutions. Sustainability must become an integral part of how we think and want to live in the Netherlands.</w:t>
      </w:r>
    </w:p>
    <w:p w14:paraId="3D73BCF8" w14:textId="77777777" w:rsidR="001423CC" w:rsidRPr="001423CC" w:rsidRDefault="001423CC" w:rsidP="001423CC">
      <w:pPr>
        <w:pStyle w:val="Normaalweb"/>
        <w:spacing w:line="276" w:lineRule="auto"/>
        <w:jc w:val="both"/>
        <w:rPr>
          <w:rFonts w:ascii="Segoe UI" w:hAnsi="Segoe UI" w:cs="Segoe UI"/>
          <w:color w:val="242424"/>
          <w:sz w:val="20"/>
          <w:szCs w:val="20"/>
          <w:lang w:val="en-GB"/>
        </w:rPr>
      </w:pPr>
      <w:r w:rsidRPr="001423CC">
        <w:rPr>
          <w:rFonts w:ascii="Segoe UI" w:hAnsi="Segoe UI" w:cs="Segoe UI"/>
          <w:b/>
          <w:bCs/>
          <w:color w:val="00257A" w:themeColor="accent1"/>
          <w:sz w:val="20"/>
          <w:szCs w:val="20"/>
          <w:lang w:val="en-GB"/>
        </w:rPr>
        <w:t>That’s why it’s time for clear transition pathways.</w:t>
      </w:r>
      <w:r w:rsidRPr="001423CC">
        <w:rPr>
          <w:rFonts w:ascii="Segoe UI" w:hAnsi="Segoe UI" w:cs="Segoe UI"/>
          <w:color w:val="242424"/>
          <w:sz w:val="20"/>
          <w:szCs w:val="20"/>
          <w:lang w:val="en-GB"/>
        </w:rPr>
        <w:t xml:space="preserve"> How should we deal with climate change? Through a future-proof public/private climate action plan for all Dutch sectors — a long-term plan with clear transition paths that show how we get from A to B. This helps society adapt to a changing climate. It enables us to shape the Netherlands in a way that prepares us better for the consequences of climate change, ideally through sustainable innovations that accelerate progress. A clear plan helps consumers and businesses make the right decisions at the right time to make their activities more sustainable. Insurers support their customers in taking sustainable steps. At the same time, insurers are making their own portfolios more sustainable, for example through the Net Zero guideline for the non-life portfolio.</w:t>
      </w:r>
    </w:p>
    <w:p w14:paraId="43D20704" w14:textId="1C254F90" w:rsidR="00C11360" w:rsidRDefault="001423CC" w:rsidP="001423CC">
      <w:pPr>
        <w:pStyle w:val="Normaalweb"/>
        <w:spacing w:before="0" w:beforeAutospacing="0" w:after="0" w:afterAutospacing="0" w:line="276" w:lineRule="auto"/>
        <w:jc w:val="both"/>
        <w:rPr>
          <w:rFonts w:ascii="Segoe UI" w:hAnsi="Segoe UI" w:cs="Segoe UI"/>
          <w:color w:val="242424"/>
          <w:sz w:val="20"/>
          <w:szCs w:val="20"/>
          <w:lang w:val="en-GB"/>
        </w:rPr>
      </w:pPr>
      <w:r w:rsidRPr="001423CC">
        <w:rPr>
          <w:rFonts w:ascii="Segoe UI" w:hAnsi="Segoe UI" w:cs="Segoe UI"/>
          <w:color w:val="242424"/>
          <w:sz w:val="20"/>
          <w:szCs w:val="20"/>
          <w:lang w:val="en-GB"/>
        </w:rPr>
        <w:t>The Association also works with relevant parties to develop uniform definitions and methodologies to determine how sustainable insured objects are. This makes it clear to customers how their property scores on sustainability and what they can do to improve it. We also look at how uniform definitions can contribute to mapping non-insurable risks, such as damage caused by high groundwater levels. In addition, insurers help customers prevent or reduce climate damage to their belongings through prevention tips and tailored (early warning) alerts.</w:t>
      </w:r>
      <w:r w:rsidR="00C11360" w:rsidRPr="001423CC">
        <w:rPr>
          <w:rFonts w:ascii="Segoe UI" w:hAnsi="Segoe UI" w:cs="Segoe UI"/>
          <w:color w:val="242424"/>
          <w:sz w:val="20"/>
          <w:szCs w:val="20"/>
          <w:lang w:val="en-GB"/>
        </w:rPr>
        <w:t xml:space="preserve"> </w:t>
      </w:r>
    </w:p>
    <w:p w14:paraId="4B4D56B0" w14:textId="77777777" w:rsidR="00147B0A" w:rsidRPr="001423CC" w:rsidRDefault="00147B0A" w:rsidP="001423CC">
      <w:pPr>
        <w:pStyle w:val="Normaalweb"/>
        <w:spacing w:before="0" w:beforeAutospacing="0" w:after="0" w:afterAutospacing="0" w:line="276" w:lineRule="auto"/>
        <w:jc w:val="both"/>
        <w:rPr>
          <w:rFonts w:ascii="Segoe UI" w:hAnsi="Segoe UI" w:cs="Segoe UI"/>
          <w:color w:val="242424"/>
          <w:sz w:val="20"/>
          <w:szCs w:val="20"/>
          <w:lang w:val="en-GB"/>
        </w:rPr>
      </w:pPr>
    </w:p>
    <w:p w14:paraId="6B640269" w14:textId="39D7D4D1" w:rsidR="00C11360" w:rsidRPr="00147B0A" w:rsidRDefault="00147B0A" w:rsidP="00C11360">
      <w:pPr>
        <w:pStyle w:val="Normaalweb"/>
        <w:spacing w:before="0" w:beforeAutospacing="0" w:after="0" w:afterAutospacing="0" w:line="276" w:lineRule="auto"/>
        <w:jc w:val="both"/>
        <w:rPr>
          <w:rFonts w:ascii="Segoe UI" w:hAnsi="Segoe UI" w:cs="Segoe UI"/>
          <w:b/>
          <w:bCs/>
          <w:color w:val="242424"/>
          <w:sz w:val="20"/>
          <w:szCs w:val="20"/>
          <w:lang w:val="en-GB"/>
        </w:rPr>
      </w:pPr>
      <w:proofErr w:type="spellStart"/>
      <w:r w:rsidRPr="00147B0A">
        <w:rPr>
          <w:rFonts w:ascii="Segoe UI" w:hAnsi="Segoe UI" w:cs="Segoe UI"/>
          <w:b/>
          <w:bCs/>
          <w:color w:val="00257A" w:themeColor="accent1"/>
          <w:sz w:val="20"/>
          <w:szCs w:val="20"/>
          <w:lang w:val="en-GB"/>
        </w:rPr>
        <w:t>Enabeling</w:t>
      </w:r>
      <w:proofErr w:type="spellEnd"/>
      <w:r w:rsidRPr="00147B0A">
        <w:rPr>
          <w:rFonts w:ascii="Segoe UI" w:hAnsi="Segoe UI" w:cs="Segoe UI"/>
          <w:b/>
          <w:bCs/>
          <w:color w:val="00257A" w:themeColor="accent1"/>
          <w:sz w:val="20"/>
          <w:szCs w:val="20"/>
          <w:lang w:val="en-GB"/>
        </w:rPr>
        <w:t xml:space="preserve"> the climate transition</w:t>
      </w:r>
      <w:r w:rsidR="00C11360" w:rsidRPr="00147B0A">
        <w:rPr>
          <w:rFonts w:ascii="Segoe UI" w:hAnsi="Segoe UI" w:cs="Segoe UI"/>
          <w:color w:val="00257A" w:themeColor="accent1"/>
          <w:sz w:val="20"/>
          <w:szCs w:val="20"/>
          <w:lang w:val="en-GB"/>
        </w:rPr>
        <w:t xml:space="preserve"> </w:t>
      </w:r>
      <w:r w:rsidRPr="00147B0A">
        <w:rPr>
          <w:rFonts w:ascii="Segoe UI" w:hAnsi="Segoe UI" w:cs="Segoe UI"/>
          <w:color w:val="242424"/>
          <w:sz w:val="20"/>
          <w:szCs w:val="20"/>
          <w:lang w:val="en-GB"/>
        </w:rPr>
        <w:t>New (sustainable) technologies often bring new safety risks and uncertainties, partly because data, clear regulations and best practices may still be lacking. How do we prevent the insurance sector from unnecessarily slowing down the adoption of such technologies? Drawing on our risk-driven expertise, we aim to be involved at an early stage in the development of innovative (sustainable) projects. For example, insurers, together with other parties, developed inspection methods and clauses for the installation of solar panels on roofs. As a result, installing solar panels has become an insurable risk because it is done safely and according to the right methods. By working early with the technical sector, insurers can develop new insurance products that support the energy transition — such as for energy storage systems like home batteries, hydrogen technologies and CO₂ storage. We are happy to contribute to standards and to develop guidelines and good practices using external knowledge.</w:t>
      </w:r>
      <w:r w:rsidR="00C11360" w:rsidRPr="00147B0A">
        <w:rPr>
          <w:rFonts w:ascii="Segoe UI" w:hAnsi="Segoe UI" w:cs="Segoe UI"/>
          <w:color w:val="242424"/>
          <w:sz w:val="20"/>
          <w:szCs w:val="20"/>
          <w:lang w:val="en-GB"/>
        </w:rPr>
        <w:t xml:space="preserve">. </w:t>
      </w:r>
    </w:p>
    <w:p w14:paraId="76BD6DCD" w14:textId="77777777" w:rsidR="00C11360" w:rsidRPr="00147B0A" w:rsidRDefault="00C11360" w:rsidP="00C11360">
      <w:pPr>
        <w:pStyle w:val="Normaalweb"/>
        <w:spacing w:before="0" w:beforeAutospacing="0" w:after="0" w:afterAutospacing="0" w:line="276" w:lineRule="auto"/>
        <w:jc w:val="both"/>
        <w:rPr>
          <w:rFonts w:ascii="Segoe UI" w:hAnsi="Segoe UI" w:cs="Segoe UI"/>
          <w:color w:val="242424"/>
          <w:sz w:val="20"/>
          <w:szCs w:val="20"/>
          <w:lang w:val="en-GB"/>
        </w:rPr>
      </w:pPr>
    </w:p>
    <w:p w14:paraId="5C2A54D2" w14:textId="3699F6AD" w:rsidR="00C11360" w:rsidRPr="00AF7E18" w:rsidRDefault="00AF7E18" w:rsidP="00C11360">
      <w:pPr>
        <w:pStyle w:val="Normaalweb"/>
        <w:spacing w:before="0" w:beforeAutospacing="0" w:after="0" w:afterAutospacing="0" w:line="276" w:lineRule="auto"/>
        <w:jc w:val="both"/>
        <w:rPr>
          <w:rFonts w:ascii="Segoe UI" w:hAnsi="Segoe UI" w:cs="Segoe UI"/>
          <w:color w:val="242424"/>
          <w:sz w:val="20"/>
          <w:szCs w:val="20"/>
          <w:lang w:val="en-GB"/>
        </w:rPr>
      </w:pPr>
      <w:r w:rsidRPr="00AF7E18">
        <w:rPr>
          <w:rFonts w:ascii="Segoe UI" w:hAnsi="Segoe UI" w:cs="Segoe UI"/>
          <w:b/>
          <w:bCs/>
          <w:color w:val="00257A" w:themeColor="accent1"/>
          <w:sz w:val="20"/>
          <w:szCs w:val="20"/>
          <w:lang w:val="en-GB"/>
        </w:rPr>
        <w:lastRenderedPageBreak/>
        <w:t xml:space="preserve">Accelerating the </w:t>
      </w:r>
      <w:r w:rsidR="0082296B">
        <w:rPr>
          <w:rFonts w:ascii="Segoe UI" w:hAnsi="Segoe UI" w:cs="Segoe UI"/>
          <w:b/>
          <w:bCs/>
          <w:color w:val="00257A" w:themeColor="accent1"/>
          <w:sz w:val="20"/>
          <w:szCs w:val="20"/>
          <w:lang w:val="en-GB"/>
        </w:rPr>
        <w:t>c</w:t>
      </w:r>
      <w:r w:rsidRPr="00AF7E18">
        <w:rPr>
          <w:rFonts w:ascii="Segoe UI" w:hAnsi="Segoe UI" w:cs="Segoe UI"/>
          <w:b/>
          <w:bCs/>
          <w:color w:val="00257A" w:themeColor="accent1"/>
          <w:sz w:val="20"/>
          <w:szCs w:val="20"/>
          <w:lang w:val="en-GB"/>
        </w:rPr>
        <w:t xml:space="preserve">limate </w:t>
      </w:r>
      <w:r w:rsidR="0082296B">
        <w:rPr>
          <w:rFonts w:ascii="Segoe UI" w:hAnsi="Segoe UI" w:cs="Segoe UI"/>
          <w:b/>
          <w:bCs/>
          <w:color w:val="00257A" w:themeColor="accent1"/>
          <w:sz w:val="20"/>
          <w:szCs w:val="20"/>
          <w:lang w:val="en-GB"/>
        </w:rPr>
        <w:t>t</w:t>
      </w:r>
      <w:r w:rsidRPr="00AF7E18">
        <w:rPr>
          <w:rFonts w:ascii="Segoe UI" w:hAnsi="Segoe UI" w:cs="Segoe UI"/>
          <w:b/>
          <w:bCs/>
          <w:color w:val="00257A" w:themeColor="accent1"/>
          <w:sz w:val="20"/>
          <w:szCs w:val="20"/>
          <w:lang w:val="en-GB"/>
        </w:rPr>
        <w:t xml:space="preserve">ransition </w:t>
      </w:r>
      <w:r w:rsidR="0082296B">
        <w:rPr>
          <w:rFonts w:ascii="Segoe UI" w:hAnsi="Segoe UI" w:cs="Segoe UI"/>
          <w:b/>
          <w:bCs/>
          <w:color w:val="00257A" w:themeColor="accent1"/>
          <w:sz w:val="20"/>
          <w:szCs w:val="20"/>
          <w:lang w:val="en-GB"/>
        </w:rPr>
        <w:t>t</w:t>
      </w:r>
      <w:r w:rsidRPr="00AF7E18">
        <w:rPr>
          <w:rFonts w:ascii="Segoe UI" w:hAnsi="Segoe UI" w:cs="Segoe UI"/>
          <w:b/>
          <w:bCs/>
          <w:color w:val="00257A" w:themeColor="accent1"/>
          <w:sz w:val="20"/>
          <w:szCs w:val="20"/>
          <w:lang w:val="en-GB"/>
        </w:rPr>
        <w:t xml:space="preserve">hrough </w:t>
      </w:r>
      <w:r w:rsidR="0082296B">
        <w:rPr>
          <w:rFonts w:ascii="Segoe UI" w:hAnsi="Segoe UI" w:cs="Segoe UI"/>
          <w:b/>
          <w:bCs/>
          <w:color w:val="00257A" w:themeColor="accent1"/>
          <w:sz w:val="20"/>
          <w:szCs w:val="20"/>
          <w:lang w:val="en-GB"/>
        </w:rPr>
        <w:t>p</w:t>
      </w:r>
      <w:r w:rsidRPr="00AF7E18">
        <w:rPr>
          <w:rFonts w:ascii="Segoe UI" w:hAnsi="Segoe UI" w:cs="Segoe UI"/>
          <w:b/>
          <w:bCs/>
          <w:color w:val="00257A" w:themeColor="accent1"/>
          <w:sz w:val="20"/>
          <w:szCs w:val="20"/>
          <w:lang w:val="en-GB"/>
        </w:rPr>
        <w:t>ublic/</w:t>
      </w:r>
      <w:r w:rsidR="0082296B">
        <w:rPr>
          <w:rFonts w:ascii="Segoe UI" w:hAnsi="Segoe UI" w:cs="Segoe UI"/>
          <w:b/>
          <w:bCs/>
          <w:color w:val="00257A" w:themeColor="accent1"/>
          <w:sz w:val="20"/>
          <w:szCs w:val="20"/>
          <w:lang w:val="en-GB"/>
        </w:rPr>
        <w:t>p</w:t>
      </w:r>
      <w:r w:rsidRPr="00AF7E18">
        <w:rPr>
          <w:rFonts w:ascii="Segoe UI" w:hAnsi="Segoe UI" w:cs="Segoe UI"/>
          <w:b/>
          <w:bCs/>
          <w:color w:val="00257A" w:themeColor="accent1"/>
          <w:sz w:val="20"/>
          <w:szCs w:val="20"/>
          <w:lang w:val="en-GB"/>
        </w:rPr>
        <w:t xml:space="preserve">rivate </w:t>
      </w:r>
      <w:r w:rsidR="0082296B">
        <w:rPr>
          <w:rFonts w:ascii="Segoe UI" w:hAnsi="Segoe UI" w:cs="Segoe UI"/>
          <w:b/>
          <w:bCs/>
          <w:color w:val="00257A" w:themeColor="accent1"/>
          <w:sz w:val="20"/>
          <w:szCs w:val="20"/>
          <w:lang w:val="en-GB"/>
        </w:rPr>
        <w:t>f</w:t>
      </w:r>
      <w:r w:rsidRPr="00AF7E18">
        <w:rPr>
          <w:rFonts w:ascii="Segoe UI" w:hAnsi="Segoe UI" w:cs="Segoe UI"/>
          <w:b/>
          <w:bCs/>
          <w:color w:val="00257A" w:themeColor="accent1"/>
          <w:sz w:val="20"/>
          <w:szCs w:val="20"/>
          <w:lang w:val="en-GB"/>
        </w:rPr>
        <w:t>inancing</w:t>
      </w:r>
      <w:r w:rsidRPr="00AF7E18">
        <w:rPr>
          <w:rFonts w:ascii="Segoe UI" w:hAnsi="Segoe UI" w:cs="Segoe UI"/>
          <w:b/>
          <w:bCs/>
          <w:color w:val="00257A" w:themeColor="accent1"/>
          <w:sz w:val="20"/>
          <w:szCs w:val="20"/>
          <w:lang w:val="en-GB"/>
        </w:rPr>
        <w:t xml:space="preserve"> </w:t>
      </w:r>
      <w:r w:rsidRPr="00AF7E18">
        <w:rPr>
          <w:rFonts w:ascii="Segoe UI" w:hAnsi="Segoe UI" w:cs="Segoe UI"/>
          <w:color w:val="242424"/>
          <w:sz w:val="20"/>
          <w:szCs w:val="20"/>
          <w:lang w:val="en-GB"/>
        </w:rPr>
        <w:t>Switching from fossil fuels to renewable energy requires substantial investment. The government must clarify its vision for this energy transition: which pathways, goals and requirements apply, and what does the transition mean for the spatial layout of our country? A realistic timeline is one of the most important conditions. If the government is also prepared to cover unprofitable components or provide guarantees for innovative renewable energy solutions, then long-term investments by insurers become feasible. We see a major role for Invest-NL as an intermediary. This requires renewed dialogue between insurers, the financial sector, the government and businesses — to jointly explore public-private financing.</w:t>
      </w:r>
    </w:p>
    <w:p w14:paraId="5F04E629" w14:textId="77777777" w:rsidR="00C11360" w:rsidRPr="00AF7E18" w:rsidRDefault="00C11360" w:rsidP="00C11360">
      <w:pPr>
        <w:pStyle w:val="Normaalweb"/>
        <w:spacing w:before="0" w:beforeAutospacing="0" w:after="0" w:afterAutospacing="0" w:line="276" w:lineRule="auto"/>
        <w:jc w:val="both"/>
        <w:rPr>
          <w:rFonts w:ascii="Segoe UI" w:hAnsi="Segoe UI" w:cs="Segoe UI"/>
          <w:color w:val="242424"/>
          <w:sz w:val="20"/>
          <w:szCs w:val="20"/>
          <w:lang w:val="en-GB"/>
        </w:rPr>
      </w:pPr>
    </w:p>
    <w:p w14:paraId="59FEA5FC" w14:textId="2F73CD31" w:rsidR="00C11360" w:rsidRPr="00E1088E" w:rsidRDefault="00E1088E" w:rsidP="00C11360">
      <w:pPr>
        <w:pStyle w:val="Normaalweb"/>
        <w:spacing w:before="0" w:beforeAutospacing="0" w:after="0" w:afterAutospacing="0" w:line="276" w:lineRule="auto"/>
        <w:jc w:val="both"/>
        <w:rPr>
          <w:rFonts w:ascii="Segoe UI" w:hAnsi="Segoe UI" w:cs="Segoe UI"/>
          <w:color w:val="242424"/>
          <w:sz w:val="20"/>
          <w:szCs w:val="20"/>
          <w:lang w:val="en-GB"/>
        </w:rPr>
      </w:pPr>
      <w:r w:rsidRPr="00E1088E">
        <w:rPr>
          <w:rFonts w:ascii="Segoe UI" w:hAnsi="Segoe UI" w:cs="Segoe UI"/>
          <w:b/>
          <w:bCs/>
          <w:color w:val="00257A" w:themeColor="accent1"/>
          <w:sz w:val="20"/>
          <w:szCs w:val="20"/>
          <w:lang w:val="en-GB"/>
        </w:rPr>
        <w:t>Sustainable claim handling</w:t>
      </w:r>
      <w:r w:rsidR="00C11360" w:rsidRPr="00E1088E">
        <w:rPr>
          <w:rFonts w:ascii="Segoe UI" w:hAnsi="Segoe UI" w:cs="Segoe UI"/>
          <w:color w:val="00257A" w:themeColor="accent1"/>
          <w:sz w:val="20"/>
          <w:szCs w:val="20"/>
          <w:lang w:val="en-GB"/>
        </w:rPr>
        <w:t xml:space="preserve"> </w:t>
      </w:r>
      <w:r w:rsidRPr="00E1088E">
        <w:rPr>
          <w:rFonts w:ascii="Segoe UI" w:hAnsi="Segoe UI" w:cs="Segoe UI"/>
          <w:color w:val="242424"/>
          <w:sz w:val="20"/>
          <w:szCs w:val="20"/>
          <w:lang w:val="en-GB"/>
        </w:rPr>
        <w:t>Insurers are committed to making sustainable claims repair the norm by 2030. Together with the repair sector, insurers aim to reduce the CO₂ footprint of the repair network in achievable steps. Preferably through a joint guideline, enabling the sector to work with one standard.</w:t>
      </w:r>
    </w:p>
    <w:p w14:paraId="19328E63" w14:textId="77777777" w:rsidR="00C11360" w:rsidRPr="00E1088E" w:rsidRDefault="00C11360" w:rsidP="00C11360">
      <w:pPr>
        <w:pStyle w:val="Normaalweb"/>
        <w:spacing w:before="0" w:beforeAutospacing="0" w:after="0" w:afterAutospacing="0" w:line="276" w:lineRule="auto"/>
        <w:jc w:val="both"/>
        <w:rPr>
          <w:rFonts w:ascii="Segoe UI" w:hAnsi="Segoe UI" w:cs="Segoe UI"/>
          <w:color w:val="242424"/>
          <w:sz w:val="20"/>
          <w:szCs w:val="20"/>
          <w:lang w:val="en-GB"/>
        </w:rPr>
      </w:pPr>
    </w:p>
    <w:p w14:paraId="438D3DA3" w14:textId="15D6374C" w:rsidR="00C11360" w:rsidRPr="003B3918" w:rsidRDefault="003B3918" w:rsidP="00C11360">
      <w:pPr>
        <w:pStyle w:val="Normaalweb"/>
        <w:spacing w:before="0" w:beforeAutospacing="0" w:after="0" w:afterAutospacing="0" w:line="276" w:lineRule="auto"/>
        <w:jc w:val="both"/>
        <w:rPr>
          <w:rFonts w:ascii="Segoe UI" w:hAnsi="Segoe UI" w:cs="Segoe UI"/>
          <w:color w:val="242424"/>
          <w:sz w:val="20"/>
          <w:szCs w:val="20"/>
          <w:lang w:val="en-GB"/>
        </w:rPr>
      </w:pPr>
      <w:r w:rsidRPr="003B3918">
        <w:rPr>
          <w:rFonts w:ascii="Segoe UI" w:hAnsi="Segoe UI" w:cs="Segoe UI"/>
          <w:b/>
          <w:bCs/>
          <w:color w:val="00257A" w:themeColor="accent1"/>
          <w:sz w:val="20"/>
          <w:szCs w:val="20"/>
          <w:lang w:val="en-GB"/>
        </w:rPr>
        <w:t>A sustainable housing market</w:t>
      </w:r>
      <w:r w:rsidR="00C11360" w:rsidRPr="003B3918">
        <w:rPr>
          <w:rFonts w:ascii="Segoe UI" w:hAnsi="Segoe UI" w:cs="Segoe UI"/>
          <w:b/>
          <w:bCs/>
          <w:color w:val="00257A" w:themeColor="accent1"/>
          <w:sz w:val="20"/>
          <w:szCs w:val="20"/>
          <w:lang w:val="en-GB"/>
        </w:rPr>
        <w:t xml:space="preserve"> </w:t>
      </w:r>
      <w:r w:rsidRPr="003B3918">
        <w:rPr>
          <w:rFonts w:ascii="Segoe UI" w:hAnsi="Segoe UI" w:cs="Segoe UI"/>
          <w:color w:val="242424"/>
          <w:sz w:val="20"/>
          <w:szCs w:val="20"/>
          <w:lang w:val="en-GB"/>
        </w:rPr>
        <w:t xml:space="preserve">The insurance sector works alongside pension funds, banks and the government to help create a resilient Netherlands with climate-resilient housing. That is why insurers aim to make all rental properties in their real estate portfolios sustainable by 2050 at the latest. If a homeowner lacks the financial means or income to make their home more sustainable, they can turn to the </w:t>
      </w:r>
      <w:proofErr w:type="spellStart"/>
      <w:r w:rsidRPr="003B3918">
        <w:rPr>
          <w:rFonts w:ascii="Segoe UI" w:hAnsi="Segoe UI" w:cs="Segoe UI"/>
          <w:color w:val="242424"/>
          <w:sz w:val="20"/>
          <w:szCs w:val="20"/>
          <w:lang w:val="en-GB"/>
        </w:rPr>
        <w:t>Stimuleringsfonds</w:t>
      </w:r>
      <w:proofErr w:type="spellEnd"/>
      <w:r w:rsidRPr="003B3918">
        <w:rPr>
          <w:rFonts w:ascii="Segoe UI" w:hAnsi="Segoe UI" w:cs="Segoe UI"/>
          <w:color w:val="242424"/>
          <w:sz w:val="20"/>
          <w:szCs w:val="20"/>
          <w:lang w:val="en-GB"/>
        </w:rPr>
        <w:t xml:space="preserve"> </w:t>
      </w:r>
      <w:proofErr w:type="spellStart"/>
      <w:r w:rsidRPr="003B3918">
        <w:rPr>
          <w:rFonts w:ascii="Segoe UI" w:hAnsi="Segoe UI" w:cs="Segoe UI"/>
          <w:color w:val="242424"/>
          <w:sz w:val="20"/>
          <w:szCs w:val="20"/>
          <w:lang w:val="en-GB"/>
        </w:rPr>
        <w:t>Volkshuisvesting</w:t>
      </w:r>
      <w:proofErr w:type="spellEnd"/>
      <w:r w:rsidRPr="003B3918">
        <w:rPr>
          <w:rFonts w:ascii="Segoe UI" w:hAnsi="Segoe UI" w:cs="Segoe UI"/>
          <w:color w:val="242424"/>
          <w:sz w:val="20"/>
          <w:szCs w:val="20"/>
          <w:lang w:val="en-GB"/>
        </w:rPr>
        <w:t xml:space="preserve"> (</w:t>
      </w:r>
      <w:proofErr w:type="spellStart"/>
      <w:r w:rsidRPr="003B3918">
        <w:rPr>
          <w:rFonts w:ascii="Segoe UI" w:hAnsi="Segoe UI" w:cs="Segoe UI"/>
          <w:color w:val="242424"/>
          <w:sz w:val="20"/>
          <w:szCs w:val="20"/>
          <w:lang w:val="en-GB"/>
        </w:rPr>
        <w:t>SVn</w:t>
      </w:r>
      <w:proofErr w:type="spellEnd"/>
      <w:r w:rsidRPr="003B3918">
        <w:rPr>
          <w:rFonts w:ascii="Segoe UI" w:hAnsi="Segoe UI" w:cs="Segoe UI"/>
          <w:color w:val="242424"/>
          <w:sz w:val="20"/>
          <w:szCs w:val="20"/>
          <w:lang w:val="en-GB"/>
        </w:rPr>
        <w:t>) and/or the National Heat Fund. Insurers support these funds where possible, for example through co-financing.</w:t>
      </w:r>
      <w:r w:rsidR="00C11360" w:rsidRPr="003B3918">
        <w:rPr>
          <w:rFonts w:ascii="Segoe UI" w:hAnsi="Segoe UI" w:cs="Segoe UI"/>
          <w:color w:val="242424"/>
          <w:sz w:val="20"/>
          <w:szCs w:val="20"/>
          <w:lang w:val="en-GB"/>
        </w:rPr>
        <w:t>  </w:t>
      </w:r>
    </w:p>
    <w:p w14:paraId="1C826F9B" w14:textId="77777777" w:rsidR="00C11360" w:rsidRPr="003B3918" w:rsidRDefault="00C11360" w:rsidP="00C11360">
      <w:pPr>
        <w:pStyle w:val="Normaalweb"/>
        <w:spacing w:before="0" w:beforeAutospacing="0" w:after="0" w:afterAutospacing="0" w:line="276" w:lineRule="auto"/>
        <w:jc w:val="both"/>
        <w:rPr>
          <w:rFonts w:ascii="Segoe UI" w:hAnsi="Segoe UI" w:cs="Segoe UI"/>
          <w:color w:val="242424"/>
          <w:sz w:val="20"/>
          <w:szCs w:val="20"/>
          <w:lang w:val="en-GB"/>
        </w:rPr>
      </w:pPr>
    </w:p>
    <w:p w14:paraId="53005B88" w14:textId="2FEF486D" w:rsidR="00C11360" w:rsidRPr="00FC70A1" w:rsidRDefault="00FC70A1" w:rsidP="00C11360">
      <w:pPr>
        <w:pStyle w:val="Normaalweb"/>
        <w:spacing w:before="0" w:beforeAutospacing="0" w:after="0" w:afterAutospacing="0" w:line="276" w:lineRule="auto"/>
        <w:jc w:val="both"/>
        <w:rPr>
          <w:rFonts w:ascii="Segoe UI" w:hAnsi="Segoe UI" w:cs="Segoe UI"/>
          <w:color w:val="242424"/>
          <w:sz w:val="20"/>
          <w:szCs w:val="20"/>
          <w:lang w:val="en-GB"/>
        </w:rPr>
      </w:pPr>
      <w:r w:rsidRPr="00FC70A1">
        <w:rPr>
          <w:rFonts w:ascii="Segoe UI" w:hAnsi="Segoe UI" w:cs="Segoe UI"/>
          <w:b/>
          <w:bCs/>
          <w:color w:val="00257A" w:themeColor="accent1"/>
          <w:sz w:val="20"/>
          <w:szCs w:val="20"/>
          <w:lang w:val="en-GB"/>
        </w:rPr>
        <w:t>Insuring a changing climate</w:t>
      </w:r>
      <w:r w:rsidR="00C11360" w:rsidRPr="00FC70A1">
        <w:rPr>
          <w:rFonts w:ascii="Segoe UI" w:hAnsi="Segoe UI" w:cs="Segoe UI"/>
          <w:color w:val="00257A" w:themeColor="accent1"/>
          <w:sz w:val="20"/>
          <w:szCs w:val="20"/>
          <w:lang w:val="en-GB"/>
        </w:rPr>
        <w:t xml:space="preserve"> </w:t>
      </w:r>
      <w:proofErr w:type="spellStart"/>
      <w:r w:rsidRPr="00FC70A1">
        <w:rPr>
          <w:rFonts w:ascii="Segoe UI" w:hAnsi="Segoe UI" w:cs="Segoe UI"/>
          <w:color w:val="242424"/>
          <w:sz w:val="20"/>
          <w:szCs w:val="20"/>
          <w:lang w:val="en-GB"/>
        </w:rPr>
        <w:t>Climate</w:t>
      </w:r>
      <w:proofErr w:type="spellEnd"/>
      <w:r w:rsidRPr="00FC70A1">
        <w:rPr>
          <w:rFonts w:ascii="Segoe UI" w:hAnsi="Segoe UI" w:cs="Segoe UI"/>
          <w:color w:val="242424"/>
          <w:sz w:val="20"/>
          <w:szCs w:val="20"/>
          <w:lang w:val="en-GB"/>
        </w:rPr>
        <w:t xml:space="preserve"> change leads to more frequent and more severe extreme weather. In addition to slowing down climate change by reducing our CO₂ footprint, society must prepare for its consequences. This includes tailored warnings for customers when extreme weather is approaching (early warning) and sharing prevention advice. It also means handling weather-related claims quickly and adequately when damage occurs. Insurers already cover damage caused by flooding from small rivers and streams (secondary flood defences). But after the lessons learned from the claims handling in Limburg, public-private cooperation is essential to establish a single point of contact for non-insured losses, as well as a public-private insurance solution for damage caused by flooding from major rivers and the sea. At the very least, the Disaster Compensation Act must be amended to give people clarity about their rights, enabling insurers to develop appropriate complementary insurance products and processes.</w:t>
      </w:r>
      <w:r w:rsidR="00C11360" w:rsidRPr="00FC70A1">
        <w:rPr>
          <w:rFonts w:ascii="Segoe UI" w:hAnsi="Segoe UI" w:cs="Segoe UI"/>
          <w:color w:val="242424"/>
          <w:sz w:val="20"/>
          <w:szCs w:val="20"/>
          <w:lang w:val="en-GB"/>
        </w:rPr>
        <w:t xml:space="preserve"> </w:t>
      </w:r>
    </w:p>
    <w:p w14:paraId="4FC46285" w14:textId="77777777" w:rsidR="00C11360" w:rsidRPr="00FC70A1" w:rsidRDefault="00C11360" w:rsidP="00C11360">
      <w:pPr>
        <w:pStyle w:val="Normaalweb"/>
        <w:spacing w:before="0" w:beforeAutospacing="0" w:after="0" w:afterAutospacing="0" w:line="276" w:lineRule="auto"/>
        <w:jc w:val="both"/>
        <w:rPr>
          <w:rFonts w:ascii="Segoe UI" w:hAnsi="Segoe UI" w:cs="Segoe UI"/>
          <w:b/>
          <w:bCs/>
          <w:color w:val="242424"/>
          <w:sz w:val="20"/>
          <w:szCs w:val="20"/>
          <w:lang w:val="en-GB"/>
        </w:rPr>
      </w:pPr>
    </w:p>
    <w:p w14:paraId="3C047AA8" w14:textId="46BE4819" w:rsidR="00C11360" w:rsidRPr="008C32EA" w:rsidRDefault="006E2243" w:rsidP="00C11360">
      <w:pPr>
        <w:pStyle w:val="Normaalweb"/>
        <w:spacing w:before="0" w:beforeAutospacing="0" w:after="0" w:afterAutospacing="0" w:line="276" w:lineRule="auto"/>
        <w:jc w:val="both"/>
        <w:rPr>
          <w:rFonts w:ascii="Segoe UI" w:hAnsi="Segoe UI" w:cs="Segoe UI"/>
          <w:color w:val="242424"/>
          <w:sz w:val="20"/>
          <w:szCs w:val="20"/>
          <w:lang w:val="en-GB"/>
        </w:rPr>
      </w:pPr>
      <w:r w:rsidRPr="008C32EA">
        <w:rPr>
          <w:rFonts w:ascii="Segoe UI" w:hAnsi="Segoe UI" w:cs="Segoe UI"/>
          <w:b/>
          <w:bCs/>
          <w:color w:val="00257A" w:themeColor="accent1"/>
          <w:sz w:val="20"/>
          <w:szCs w:val="20"/>
          <w:lang w:val="en-GB"/>
        </w:rPr>
        <w:t>Making the Netherlands climate-adaptive</w:t>
      </w:r>
      <w:r w:rsidR="00C11360" w:rsidRPr="008C32EA">
        <w:rPr>
          <w:rFonts w:ascii="Segoe UI" w:hAnsi="Segoe UI" w:cs="Segoe UI"/>
          <w:color w:val="00257A" w:themeColor="accent1"/>
          <w:sz w:val="20"/>
          <w:szCs w:val="20"/>
          <w:lang w:val="en-GB"/>
        </w:rPr>
        <w:t xml:space="preserve"> </w:t>
      </w:r>
      <w:r w:rsidR="008C32EA" w:rsidRPr="008C32EA">
        <w:rPr>
          <w:rFonts w:ascii="Segoe UI" w:hAnsi="Segoe UI" w:cs="Segoe UI"/>
          <w:color w:val="242424"/>
          <w:sz w:val="20"/>
          <w:szCs w:val="20"/>
          <w:lang w:val="en-GB"/>
        </w:rPr>
        <w:t>Insurers work with other parties to make our society more climate-resilient. With increasing flood risks, certain areas may eventually no longer be suitable for living. Water and soil must therefore guide spatial planning decisions, supported by legal standards for where and how we can build safely with regard to water risks. This helps customers and businesses make informed decisions about where to locate, and helps the financial sector make the right investment decisions — while ensuring that real estate remains insurable. Together with knowledge institutions and key stakeholders such as the Dutch Water Authorities and the Delta Commissioner, insurers are taking the initiative to push for a climate-adaptive Netherlands to prevent and minimise damage from extreme weather, and to contribute to a water-safe country through prevention and targeted investments.</w:t>
      </w:r>
    </w:p>
    <w:p w14:paraId="3BF671A4" w14:textId="77777777" w:rsidR="00C66FC6" w:rsidRPr="00C66FC6" w:rsidRDefault="008C32EA" w:rsidP="00C66FC6">
      <w:pPr>
        <w:pStyle w:val="Normaalweb"/>
        <w:spacing w:line="276" w:lineRule="auto"/>
        <w:jc w:val="both"/>
        <w:rPr>
          <w:rFonts w:ascii="Segoe UI" w:hAnsi="Segoe UI" w:cs="Segoe UI"/>
          <w:color w:val="242424"/>
          <w:sz w:val="20"/>
          <w:szCs w:val="20"/>
          <w:lang w:val="en-GB"/>
        </w:rPr>
      </w:pPr>
      <w:r w:rsidRPr="00C66FC6">
        <w:rPr>
          <w:rFonts w:ascii="Segoe UI" w:hAnsi="Segoe UI" w:cs="Segoe UI"/>
          <w:b/>
          <w:bCs/>
          <w:color w:val="00257A" w:themeColor="accent1"/>
          <w:sz w:val="20"/>
          <w:szCs w:val="20"/>
          <w:lang w:val="en-GB"/>
        </w:rPr>
        <w:t>Sustainable investing</w:t>
      </w:r>
      <w:r w:rsidR="00C11360" w:rsidRPr="00C66FC6">
        <w:rPr>
          <w:rFonts w:ascii="Segoe UI" w:hAnsi="Segoe UI" w:cs="Segoe UI"/>
          <w:color w:val="00257A" w:themeColor="accent1"/>
          <w:sz w:val="20"/>
          <w:szCs w:val="20"/>
          <w:lang w:val="en-GB"/>
        </w:rPr>
        <w:t xml:space="preserve"> </w:t>
      </w:r>
      <w:r w:rsidR="00C66FC6" w:rsidRPr="00C66FC6">
        <w:rPr>
          <w:rFonts w:ascii="Segoe UI" w:hAnsi="Segoe UI" w:cs="Segoe UI"/>
          <w:color w:val="242424"/>
          <w:sz w:val="20"/>
          <w:szCs w:val="20"/>
          <w:lang w:val="en-GB"/>
        </w:rPr>
        <w:t>Through the Climate Commitment, Dutch insurers are among the global frontrunners in reducing CO₂ emissions in their investment portfolios in line with the Paris climate goals. Climate action plans outline how they achieve this.</w:t>
      </w:r>
    </w:p>
    <w:p w14:paraId="6C64D8AF" w14:textId="78726762" w:rsidR="00C11360" w:rsidRPr="00C66FC6" w:rsidRDefault="00C66FC6" w:rsidP="00C66FC6">
      <w:pPr>
        <w:pStyle w:val="Normaalweb"/>
        <w:spacing w:before="0" w:beforeAutospacing="0" w:after="0" w:afterAutospacing="0" w:line="276" w:lineRule="auto"/>
        <w:jc w:val="both"/>
        <w:rPr>
          <w:rFonts w:ascii="Segoe UI" w:hAnsi="Segoe UI" w:cs="Segoe UI"/>
          <w:color w:val="242424"/>
          <w:sz w:val="20"/>
          <w:szCs w:val="20"/>
          <w:lang w:val="en-GB"/>
        </w:rPr>
      </w:pPr>
      <w:r w:rsidRPr="00C66FC6">
        <w:rPr>
          <w:rFonts w:ascii="Segoe UI" w:hAnsi="Segoe UI" w:cs="Segoe UI"/>
          <w:color w:val="242424"/>
          <w:sz w:val="20"/>
          <w:szCs w:val="20"/>
          <w:lang w:val="en-GB"/>
        </w:rPr>
        <w:t xml:space="preserve">Through international responsible investment projects, insurers exert influence on the companies in which they invest their customers’ premiums. Ongoing projects include combating biodiversity loss and encouraging healthier food offerings by retail companies. Insurers also recognise the importance of </w:t>
      </w:r>
      <w:r w:rsidRPr="00C66FC6">
        <w:rPr>
          <w:rFonts w:ascii="Segoe UI" w:hAnsi="Segoe UI" w:cs="Segoe UI"/>
          <w:color w:val="242424"/>
          <w:sz w:val="20"/>
          <w:szCs w:val="20"/>
          <w:lang w:val="en-GB"/>
        </w:rPr>
        <w:lastRenderedPageBreak/>
        <w:t>investing in — and engaging with — the fossil fuel industry. Not only because we need the knowledge and financial capacity of that industry for the energy transition, but also because insurers can exert influence through shareholder meetings, showing customers that dialogue ultimately moves us forward. A challenge comes from activist groups threatening legal action, arguing that dialogue is too slow and insufficient — while some customers and politicians argue insurers should avoid politics and focus solely on returns. Meanwhile, the misconception that sustainable investing reduces returns is gaining ground, and it is often forgotten that fossil energy will still be needed in the coming years to meet rising energy demand, for example from data centres. That is why insurers choose, alongside dialogue, to invest in the most progressive oil and gas companies at the expense of more conservative competitors — and to shift investment from fossil fuels to alternative energy sources and technologies such as hydrogen, which develop rapidly but have long lead times.</w:t>
      </w:r>
      <w:r w:rsidR="00C11360" w:rsidRPr="00C66FC6">
        <w:rPr>
          <w:rFonts w:ascii="Segoe UI" w:hAnsi="Segoe UI" w:cs="Segoe UI"/>
          <w:color w:val="242424"/>
          <w:sz w:val="20"/>
          <w:szCs w:val="20"/>
          <w:lang w:val="en-GB"/>
        </w:rPr>
        <w:t xml:space="preserve">. </w:t>
      </w:r>
    </w:p>
    <w:p w14:paraId="73D9A303" w14:textId="77777777" w:rsidR="00C11360" w:rsidRPr="00C66FC6" w:rsidRDefault="00C11360" w:rsidP="00C11360">
      <w:pPr>
        <w:pStyle w:val="Normaalweb"/>
        <w:spacing w:before="0" w:beforeAutospacing="0" w:after="0" w:afterAutospacing="0" w:line="276" w:lineRule="auto"/>
        <w:jc w:val="both"/>
        <w:rPr>
          <w:rFonts w:ascii="Segoe UI" w:hAnsi="Segoe UI" w:cs="Segoe UI"/>
          <w:color w:val="242424"/>
          <w:sz w:val="20"/>
          <w:szCs w:val="20"/>
          <w:lang w:val="en-GB"/>
        </w:rPr>
      </w:pPr>
    </w:p>
    <w:p w14:paraId="7F4FAA97" w14:textId="074CEBF9" w:rsidR="00C11360" w:rsidRPr="00EF595A" w:rsidRDefault="00C66FC6" w:rsidP="00C11360">
      <w:pPr>
        <w:pStyle w:val="Normaalweb"/>
        <w:spacing w:before="0" w:beforeAutospacing="0" w:after="0" w:afterAutospacing="0" w:line="276" w:lineRule="auto"/>
        <w:jc w:val="both"/>
        <w:rPr>
          <w:rFonts w:ascii="Segoe UI" w:hAnsi="Segoe UI" w:cs="Segoe UI"/>
          <w:color w:val="242424"/>
          <w:sz w:val="20"/>
          <w:szCs w:val="20"/>
          <w:lang w:val="en-GB"/>
        </w:rPr>
      </w:pPr>
      <w:r w:rsidRPr="00EF595A">
        <w:rPr>
          <w:rFonts w:ascii="Segoe UI" w:hAnsi="Segoe UI" w:cs="Segoe UI"/>
          <w:b/>
          <w:bCs/>
          <w:color w:val="00257A" w:themeColor="accent1"/>
          <w:sz w:val="20"/>
          <w:szCs w:val="20"/>
          <w:lang w:val="en-GB"/>
        </w:rPr>
        <w:t>Cross</w:t>
      </w:r>
      <w:r w:rsidR="00EF595A" w:rsidRPr="00EF595A">
        <w:rPr>
          <w:rFonts w:ascii="Segoe UI" w:hAnsi="Segoe UI" w:cs="Segoe UI"/>
          <w:b/>
          <w:bCs/>
          <w:color w:val="00257A" w:themeColor="accent1"/>
          <w:sz w:val="20"/>
          <w:szCs w:val="20"/>
          <w:lang w:val="en-GB"/>
        </w:rPr>
        <w:t>-</w:t>
      </w:r>
      <w:r w:rsidRPr="00EF595A">
        <w:rPr>
          <w:rFonts w:ascii="Segoe UI" w:hAnsi="Segoe UI" w:cs="Segoe UI"/>
          <w:b/>
          <w:bCs/>
          <w:color w:val="00257A" w:themeColor="accent1"/>
          <w:sz w:val="20"/>
          <w:szCs w:val="20"/>
          <w:lang w:val="en-GB"/>
        </w:rPr>
        <w:t xml:space="preserve">border </w:t>
      </w:r>
      <w:r w:rsidR="00EF595A" w:rsidRPr="00EF595A">
        <w:rPr>
          <w:rFonts w:ascii="Segoe UI" w:hAnsi="Segoe UI" w:cs="Segoe UI"/>
          <w:b/>
          <w:bCs/>
          <w:color w:val="00257A" w:themeColor="accent1"/>
          <w:sz w:val="20"/>
          <w:szCs w:val="20"/>
          <w:lang w:val="en-GB"/>
        </w:rPr>
        <w:t>Solutions</w:t>
      </w:r>
      <w:r w:rsidR="00C11360" w:rsidRPr="00EF595A">
        <w:rPr>
          <w:rFonts w:ascii="Segoe UI" w:hAnsi="Segoe UI" w:cs="Segoe UI"/>
          <w:color w:val="00257A" w:themeColor="accent1"/>
          <w:sz w:val="20"/>
          <w:szCs w:val="20"/>
          <w:lang w:val="en-GB"/>
        </w:rPr>
        <w:t xml:space="preserve"> </w:t>
      </w:r>
      <w:r w:rsidR="00EF595A" w:rsidRPr="00EF595A">
        <w:rPr>
          <w:rFonts w:ascii="Segoe UI" w:hAnsi="Segoe UI" w:cs="Segoe UI"/>
          <w:color w:val="242424"/>
          <w:sz w:val="20"/>
          <w:szCs w:val="20"/>
          <w:lang w:val="en-GB"/>
        </w:rPr>
        <w:t>Since greenhouse gas emissions do not stop at national borders, cross-border solutions and frameworks are essential. Several insurers active in the Netherlands, together with the United Nations, have committed through the Net-Zero Insurance Alliance (NZIA) to achieving a net-zero insurance portfolio by 2050. In addition, the full package of European responsible business regulations (CSDDD, CSRD, EU Taxonomy, SFDR, etc.) requires all large companies to play their part in making their value chains more sustainable. Because European rules apply equally to everyone, the Dutch Association of Insurers strongly supports a European rather than a national approach.</w:t>
      </w:r>
    </w:p>
    <w:p w14:paraId="6191F2E2" w14:textId="77777777" w:rsidR="004A2923" w:rsidRPr="00EF595A" w:rsidRDefault="004A2923" w:rsidP="00C11360">
      <w:pPr>
        <w:pStyle w:val="Normaalweb"/>
        <w:spacing w:before="0" w:beforeAutospacing="0" w:after="0" w:afterAutospacing="0" w:line="276" w:lineRule="auto"/>
        <w:ind w:right="-397"/>
        <w:jc w:val="both"/>
        <w:rPr>
          <w:lang w:val="en-GB"/>
        </w:rPr>
      </w:pPr>
    </w:p>
    <w:sectPr w:rsidR="004A2923" w:rsidRPr="00EF595A" w:rsidSect="00D43FD1">
      <w:headerReference w:type="default" r:id="rId14"/>
      <w:footerReference w:type="default" r:id="rId15"/>
      <w:headerReference w:type="first" r:id="rId16"/>
      <w:type w:val="continuous"/>
      <w:pgSz w:w="11907" w:h="16840" w:code="9"/>
      <w:pgMar w:top="1247" w:right="1418" w:bottom="680" w:left="1418" w:header="567" w:footer="454" w:gutter="0"/>
      <w:paperSrc w:first="7" w:other="7"/>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C7A07" w14:textId="77777777" w:rsidR="00BA0B48" w:rsidRDefault="00BA0B48">
      <w:r>
        <w:separator/>
      </w:r>
    </w:p>
  </w:endnote>
  <w:endnote w:type="continuationSeparator" w:id="0">
    <w:p w14:paraId="1677E7C3" w14:textId="77777777" w:rsidR="00BA0B48" w:rsidRDefault="00BA0B48">
      <w:r>
        <w:continuationSeparator/>
      </w:r>
    </w:p>
  </w:endnote>
  <w:endnote w:type="continuationNotice" w:id="1">
    <w:p w14:paraId="3527CECE" w14:textId="77777777" w:rsidR="00BA0B48" w:rsidRDefault="00BA0B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2B328" w14:textId="253D0B9E" w:rsidR="00D43FD1" w:rsidRDefault="00D43FD1" w:rsidP="00D43FD1">
    <w:pPr>
      <w:pStyle w:val="Voettekst"/>
      <w:jc w:val="right"/>
    </w:pPr>
    <w:r>
      <w:t>o</w:t>
    </w:r>
    <w:r w:rsidR="00C66FC6">
      <w:t>ctober</w:t>
    </w:r>
    <w: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B8D69" w14:textId="77777777" w:rsidR="00BA0B48" w:rsidRDefault="00BA0B48">
      <w:r>
        <w:separator/>
      </w:r>
    </w:p>
  </w:footnote>
  <w:footnote w:type="continuationSeparator" w:id="0">
    <w:p w14:paraId="57A6D827" w14:textId="77777777" w:rsidR="00BA0B48" w:rsidRDefault="00BA0B48">
      <w:r>
        <w:continuationSeparator/>
      </w:r>
    </w:p>
  </w:footnote>
  <w:footnote w:type="continuationNotice" w:id="1">
    <w:p w14:paraId="604DCE4B" w14:textId="77777777" w:rsidR="00BA0B48" w:rsidRDefault="00BA0B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6A720" w14:textId="1F7AD2A8" w:rsidR="00C91E6A" w:rsidRDefault="00C91E6A" w:rsidP="00900336">
    <w:pPr>
      <w:ind w:left="-360"/>
    </w:pPr>
  </w:p>
  <w:p w14:paraId="62B62B4C" w14:textId="77777777" w:rsidR="00C91E6A" w:rsidRDefault="00C91E6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9D1FF" w14:textId="06FDCE69" w:rsidR="0052192A" w:rsidRDefault="006A6809" w:rsidP="00900336">
    <w:pPr>
      <w:pStyle w:val="Koptekst"/>
    </w:pPr>
    <w:r>
      <w:rPr>
        <w:noProof/>
      </w:rPr>
      <w:drawing>
        <wp:anchor distT="0" distB="0" distL="114300" distR="114300" simplePos="0" relativeHeight="251658240" behindDoc="0" locked="0" layoutInCell="1" allowOverlap="1" wp14:anchorId="344EA9BE" wp14:editId="744D2BA9">
          <wp:simplePos x="0" y="0"/>
          <wp:positionH relativeFrom="page">
            <wp:align>left</wp:align>
          </wp:positionH>
          <wp:positionV relativeFrom="paragraph">
            <wp:posOffset>-358775</wp:posOffset>
          </wp:positionV>
          <wp:extent cx="7558405" cy="2278313"/>
          <wp:effectExtent l="0" t="0" r="4445" b="8255"/>
          <wp:wrapThrough wrapText="bothSides">
            <wp:wrapPolygon edited="0">
              <wp:start x="0" y="0"/>
              <wp:lineTo x="0" y="21498"/>
              <wp:lineTo x="21558" y="21498"/>
              <wp:lineTo x="21558" y="0"/>
              <wp:lineTo x="0" y="0"/>
            </wp:wrapPolygon>
          </wp:wrapThrough>
          <wp:docPr id="2029850432" name="Afbeelding 1" descr="Afbeelding met boom, buitenshuis, gebouw, Luchtfot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50432" name="Afbeelding 1" descr="Afbeelding met boom, buitenshuis, gebouw, Luchtfotografie&#10;&#10;Automatisch gegenereerde beschrijving"/>
                  <pic:cNvPicPr/>
                </pic:nvPicPr>
                <pic:blipFill rotWithShape="1">
                  <a:blip r:embed="rId1">
                    <a:extLst>
                      <a:ext uri="{28A0092B-C50C-407E-A947-70E740481C1C}">
                        <a14:useLocalDpi xmlns:a14="http://schemas.microsoft.com/office/drawing/2010/main" val="0"/>
                      </a:ext>
                    </a:extLst>
                  </a:blip>
                  <a:srcRect t="23481" b="22928"/>
                  <a:stretch/>
                </pic:blipFill>
                <pic:spPr bwMode="auto">
                  <a:xfrm>
                    <a:off x="0" y="0"/>
                    <a:ext cx="7558405" cy="2278313"/>
                  </a:xfrm>
                  <a:prstGeom prst="rect">
                    <a:avLst/>
                  </a:prstGeom>
                  <a:ln>
                    <a:noFill/>
                  </a:ln>
                  <a:extLst>
                    <a:ext uri="{53640926-AAD7-44D8-BBD7-CCE9431645EC}">
                      <a14:shadowObscured xmlns:a14="http://schemas.microsoft.com/office/drawing/2010/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6F8"/>
    <w:rsid w:val="00006571"/>
    <w:rsid w:val="000128CF"/>
    <w:rsid w:val="00012A84"/>
    <w:rsid w:val="00017072"/>
    <w:rsid w:val="0002110B"/>
    <w:rsid w:val="000449EC"/>
    <w:rsid w:val="00047D3D"/>
    <w:rsid w:val="00051D28"/>
    <w:rsid w:val="00054ABE"/>
    <w:rsid w:val="000578D8"/>
    <w:rsid w:val="00064E3A"/>
    <w:rsid w:val="000709FF"/>
    <w:rsid w:val="00077EDA"/>
    <w:rsid w:val="00082A46"/>
    <w:rsid w:val="0009457F"/>
    <w:rsid w:val="000965AC"/>
    <w:rsid w:val="000A3190"/>
    <w:rsid w:val="000A75C8"/>
    <w:rsid w:val="000B7C30"/>
    <w:rsid w:val="000E6943"/>
    <w:rsid w:val="000E6BCF"/>
    <w:rsid w:val="000F120C"/>
    <w:rsid w:val="001049D0"/>
    <w:rsid w:val="00112B08"/>
    <w:rsid w:val="001161C8"/>
    <w:rsid w:val="001177F6"/>
    <w:rsid w:val="00121EB0"/>
    <w:rsid w:val="00132B09"/>
    <w:rsid w:val="00141169"/>
    <w:rsid w:val="001423CC"/>
    <w:rsid w:val="00143F64"/>
    <w:rsid w:val="00147B0A"/>
    <w:rsid w:val="00156F91"/>
    <w:rsid w:val="00167030"/>
    <w:rsid w:val="0017689E"/>
    <w:rsid w:val="00180F52"/>
    <w:rsid w:val="00181289"/>
    <w:rsid w:val="00184417"/>
    <w:rsid w:val="0018444D"/>
    <w:rsid w:val="001927CD"/>
    <w:rsid w:val="00194173"/>
    <w:rsid w:val="001A0C02"/>
    <w:rsid w:val="001A34E8"/>
    <w:rsid w:val="001A39EB"/>
    <w:rsid w:val="001B3CD9"/>
    <w:rsid w:val="001D2974"/>
    <w:rsid w:val="001E2EF8"/>
    <w:rsid w:val="001F0160"/>
    <w:rsid w:val="001F0BFE"/>
    <w:rsid w:val="001F2E0E"/>
    <w:rsid w:val="001F77BF"/>
    <w:rsid w:val="00200B0A"/>
    <w:rsid w:val="00204A2B"/>
    <w:rsid w:val="002064E7"/>
    <w:rsid w:val="002113DC"/>
    <w:rsid w:val="0021587B"/>
    <w:rsid w:val="0022120C"/>
    <w:rsid w:val="0022225E"/>
    <w:rsid w:val="00230E42"/>
    <w:rsid w:val="00233A42"/>
    <w:rsid w:val="00235ECF"/>
    <w:rsid w:val="00242199"/>
    <w:rsid w:val="0025371C"/>
    <w:rsid w:val="002559DE"/>
    <w:rsid w:val="00272A50"/>
    <w:rsid w:val="00273D52"/>
    <w:rsid w:val="0027464A"/>
    <w:rsid w:val="00285503"/>
    <w:rsid w:val="002873DD"/>
    <w:rsid w:val="00292B38"/>
    <w:rsid w:val="002A7A6F"/>
    <w:rsid w:val="002B2040"/>
    <w:rsid w:val="002B3B25"/>
    <w:rsid w:val="002D4E39"/>
    <w:rsid w:val="002D72BA"/>
    <w:rsid w:val="002E167E"/>
    <w:rsid w:val="002F2545"/>
    <w:rsid w:val="002F5D49"/>
    <w:rsid w:val="002F7262"/>
    <w:rsid w:val="00307659"/>
    <w:rsid w:val="003271C6"/>
    <w:rsid w:val="00334F25"/>
    <w:rsid w:val="00335015"/>
    <w:rsid w:val="0033512C"/>
    <w:rsid w:val="003372C8"/>
    <w:rsid w:val="00347970"/>
    <w:rsid w:val="003502C3"/>
    <w:rsid w:val="00360ED4"/>
    <w:rsid w:val="00365104"/>
    <w:rsid w:val="00370180"/>
    <w:rsid w:val="00373360"/>
    <w:rsid w:val="00373CF4"/>
    <w:rsid w:val="00393D87"/>
    <w:rsid w:val="00397571"/>
    <w:rsid w:val="003A6899"/>
    <w:rsid w:val="003B0AF5"/>
    <w:rsid w:val="003B2F03"/>
    <w:rsid w:val="003B3918"/>
    <w:rsid w:val="003C0BB8"/>
    <w:rsid w:val="003C5F90"/>
    <w:rsid w:val="003D2D29"/>
    <w:rsid w:val="003D323E"/>
    <w:rsid w:val="003D4B9B"/>
    <w:rsid w:val="003D538E"/>
    <w:rsid w:val="003F4DDA"/>
    <w:rsid w:val="004129A9"/>
    <w:rsid w:val="004212C0"/>
    <w:rsid w:val="004216F8"/>
    <w:rsid w:val="00442745"/>
    <w:rsid w:val="004448AF"/>
    <w:rsid w:val="0045547A"/>
    <w:rsid w:val="004564B3"/>
    <w:rsid w:val="00460D0F"/>
    <w:rsid w:val="00462A32"/>
    <w:rsid w:val="00465A9B"/>
    <w:rsid w:val="00473662"/>
    <w:rsid w:val="00477B6F"/>
    <w:rsid w:val="004916F6"/>
    <w:rsid w:val="00494009"/>
    <w:rsid w:val="004A2923"/>
    <w:rsid w:val="004A415F"/>
    <w:rsid w:val="004A774E"/>
    <w:rsid w:val="004E590B"/>
    <w:rsid w:val="005004C9"/>
    <w:rsid w:val="005052BF"/>
    <w:rsid w:val="005073BA"/>
    <w:rsid w:val="005143D2"/>
    <w:rsid w:val="0052192A"/>
    <w:rsid w:val="00521BFF"/>
    <w:rsid w:val="005318A9"/>
    <w:rsid w:val="00542648"/>
    <w:rsid w:val="0054640D"/>
    <w:rsid w:val="0055245F"/>
    <w:rsid w:val="00560FFE"/>
    <w:rsid w:val="00564509"/>
    <w:rsid w:val="00565263"/>
    <w:rsid w:val="00567890"/>
    <w:rsid w:val="005713BA"/>
    <w:rsid w:val="005846BD"/>
    <w:rsid w:val="005847EF"/>
    <w:rsid w:val="00592191"/>
    <w:rsid w:val="005A2347"/>
    <w:rsid w:val="005B0057"/>
    <w:rsid w:val="005B78D2"/>
    <w:rsid w:val="005C291F"/>
    <w:rsid w:val="005C35CA"/>
    <w:rsid w:val="005C4610"/>
    <w:rsid w:val="005C650A"/>
    <w:rsid w:val="005D318A"/>
    <w:rsid w:val="005E234D"/>
    <w:rsid w:val="005F1C5F"/>
    <w:rsid w:val="005F2697"/>
    <w:rsid w:val="005F355D"/>
    <w:rsid w:val="005F3CBF"/>
    <w:rsid w:val="00606E58"/>
    <w:rsid w:val="0060789F"/>
    <w:rsid w:val="00610E7E"/>
    <w:rsid w:val="00613A2A"/>
    <w:rsid w:val="00617037"/>
    <w:rsid w:val="006170DA"/>
    <w:rsid w:val="00622966"/>
    <w:rsid w:val="006253E5"/>
    <w:rsid w:val="006323FD"/>
    <w:rsid w:val="00634EE3"/>
    <w:rsid w:val="006368B6"/>
    <w:rsid w:val="0064617E"/>
    <w:rsid w:val="00653909"/>
    <w:rsid w:val="006550E4"/>
    <w:rsid w:val="006628DD"/>
    <w:rsid w:val="00663A4E"/>
    <w:rsid w:val="006729FB"/>
    <w:rsid w:val="00694979"/>
    <w:rsid w:val="006959C9"/>
    <w:rsid w:val="006A12B9"/>
    <w:rsid w:val="006A17EB"/>
    <w:rsid w:val="006A36A5"/>
    <w:rsid w:val="006A6809"/>
    <w:rsid w:val="006A789A"/>
    <w:rsid w:val="006B0D36"/>
    <w:rsid w:val="006B5DE5"/>
    <w:rsid w:val="006C0147"/>
    <w:rsid w:val="006D1254"/>
    <w:rsid w:val="006E2243"/>
    <w:rsid w:val="006E6225"/>
    <w:rsid w:val="006F0176"/>
    <w:rsid w:val="006F470E"/>
    <w:rsid w:val="007147BD"/>
    <w:rsid w:val="00716D79"/>
    <w:rsid w:val="00717FCE"/>
    <w:rsid w:val="00723A16"/>
    <w:rsid w:val="00724756"/>
    <w:rsid w:val="00725F5B"/>
    <w:rsid w:val="00726984"/>
    <w:rsid w:val="0073493A"/>
    <w:rsid w:val="00744F93"/>
    <w:rsid w:val="00783CA7"/>
    <w:rsid w:val="007875BE"/>
    <w:rsid w:val="00790B82"/>
    <w:rsid w:val="007951EC"/>
    <w:rsid w:val="007A4643"/>
    <w:rsid w:val="007B053D"/>
    <w:rsid w:val="007B7430"/>
    <w:rsid w:val="007B76E7"/>
    <w:rsid w:val="007D1758"/>
    <w:rsid w:val="007D6CFF"/>
    <w:rsid w:val="007E63A3"/>
    <w:rsid w:val="007E71CB"/>
    <w:rsid w:val="00801A3C"/>
    <w:rsid w:val="00804DE3"/>
    <w:rsid w:val="00806BAC"/>
    <w:rsid w:val="00806F73"/>
    <w:rsid w:val="00821310"/>
    <w:rsid w:val="0082296B"/>
    <w:rsid w:val="0082461C"/>
    <w:rsid w:val="00833C5F"/>
    <w:rsid w:val="00837369"/>
    <w:rsid w:val="00837C4E"/>
    <w:rsid w:val="00850F5F"/>
    <w:rsid w:val="00851931"/>
    <w:rsid w:val="0086500E"/>
    <w:rsid w:val="00866F36"/>
    <w:rsid w:val="00870D73"/>
    <w:rsid w:val="008870AE"/>
    <w:rsid w:val="00887296"/>
    <w:rsid w:val="008938CF"/>
    <w:rsid w:val="008A5750"/>
    <w:rsid w:val="008A7430"/>
    <w:rsid w:val="008C32EA"/>
    <w:rsid w:val="008D6CA2"/>
    <w:rsid w:val="008E4FAA"/>
    <w:rsid w:val="008F3B31"/>
    <w:rsid w:val="008F7874"/>
    <w:rsid w:val="00900336"/>
    <w:rsid w:val="00904CDC"/>
    <w:rsid w:val="00910017"/>
    <w:rsid w:val="00910B0B"/>
    <w:rsid w:val="00914E33"/>
    <w:rsid w:val="00925350"/>
    <w:rsid w:val="009425BB"/>
    <w:rsid w:val="00961C3D"/>
    <w:rsid w:val="00964DAC"/>
    <w:rsid w:val="00983D30"/>
    <w:rsid w:val="009869A8"/>
    <w:rsid w:val="0099115B"/>
    <w:rsid w:val="009A773A"/>
    <w:rsid w:val="009B6A31"/>
    <w:rsid w:val="009C0C7A"/>
    <w:rsid w:val="009C3B40"/>
    <w:rsid w:val="009D0471"/>
    <w:rsid w:val="009E6F3A"/>
    <w:rsid w:val="009F03FA"/>
    <w:rsid w:val="009F2A2E"/>
    <w:rsid w:val="009F2A6D"/>
    <w:rsid w:val="009F65E5"/>
    <w:rsid w:val="00A01D97"/>
    <w:rsid w:val="00A04FAE"/>
    <w:rsid w:val="00A1273B"/>
    <w:rsid w:val="00A1387B"/>
    <w:rsid w:val="00A2397A"/>
    <w:rsid w:val="00A41334"/>
    <w:rsid w:val="00A45216"/>
    <w:rsid w:val="00A51C29"/>
    <w:rsid w:val="00A54627"/>
    <w:rsid w:val="00A567DF"/>
    <w:rsid w:val="00A63A98"/>
    <w:rsid w:val="00A64DF6"/>
    <w:rsid w:val="00A72FC3"/>
    <w:rsid w:val="00A816F7"/>
    <w:rsid w:val="00AA4B71"/>
    <w:rsid w:val="00AD5BFF"/>
    <w:rsid w:val="00AE4FB5"/>
    <w:rsid w:val="00AE79E6"/>
    <w:rsid w:val="00AF0FEB"/>
    <w:rsid w:val="00AF7E18"/>
    <w:rsid w:val="00B13B1F"/>
    <w:rsid w:val="00B20806"/>
    <w:rsid w:val="00B332CE"/>
    <w:rsid w:val="00B357A0"/>
    <w:rsid w:val="00B4716D"/>
    <w:rsid w:val="00B55473"/>
    <w:rsid w:val="00B56418"/>
    <w:rsid w:val="00B71A01"/>
    <w:rsid w:val="00B72489"/>
    <w:rsid w:val="00B83DD3"/>
    <w:rsid w:val="00BA0568"/>
    <w:rsid w:val="00BA0B48"/>
    <w:rsid w:val="00BA5154"/>
    <w:rsid w:val="00BB2BB9"/>
    <w:rsid w:val="00BB5F8D"/>
    <w:rsid w:val="00BB6241"/>
    <w:rsid w:val="00BC4F39"/>
    <w:rsid w:val="00BC6EDB"/>
    <w:rsid w:val="00BC6F13"/>
    <w:rsid w:val="00BD0C95"/>
    <w:rsid w:val="00BD44F7"/>
    <w:rsid w:val="00BE75F0"/>
    <w:rsid w:val="00BF5AD8"/>
    <w:rsid w:val="00C03056"/>
    <w:rsid w:val="00C04BD5"/>
    <w:rsid w:val="00C05299"/>
    <w:rsid w:val="00C05AFF"/>
    <w:rsid w:val="00C11360"/>
    <w:rsid w:val="00C11879"/>
    <w:rsid w:val="00C20925"/>
    <w:rsid w:val="00C2766A"/>
    <w:rsid w:val="00C35523"/>
    <w:rsid w:val="00C5121B"/>
    <w:rsid w:val="00C57BAB"/>
    <w:rsid w:val="00C6248D"/>
    <w:rsid w:val="00C63146"/>
    <w:rsid w:val="00C66FC6"/>
    <w:rsid w:val="00C80D54"/>
    <w:rsid w:val="00C82418"/>
    <w:rsid w:val="00C84E10"/>
    <w:rsid w:val="00C863C9"/>
    <w:rsid w:val="00C901D2"/>
    <w:rsid w:val="00C908D0"/>
    <w:rsid w:val="00C91E6A"/>
    <w:rsid w:val="00C92966"/>
    <w:rsid w:val="00C94361"/>
    <w:rsid w:val="00CA2E5A"/>
    <w:rsid w:val="00CA4A32"/>
    <w:rsid w:val="00CA5C3E"/>
    <w:rsid w:val="00CB3377"/>
    <w:rsid w:val="00CB4053"/>
    <w:rsid w:val="00CB5611"/>
    <w:rsid w:val="00CB5679"/>
    <w:rsid w:val="00CB6D85"/>
    <w:rsid w:val="00CC54B4"/>
    <w:rsid w:val="00CD27A6"/>
    <w:rsid w:val="00CD52BA"/>
    <w:rsid w:val="00CD5C1C"/>
    <w:rsid w:val="00CE379A"/>
    <w:rsid w:val="00CF654C"/>
    <w:rsid w:val="00D070E1"/>
    <w:rsid w:val="00D223D1"/>
    <w:rsid w:val="00D3501D"/>
    <w:rsid w:val="00D36B0C"/>
    <w:rsid w:val="00D41425"/>
    <w:rsid w:val="00D417FD"/>
    <w:rsid w:val="00D42107"/>
    <w:rsid w:val="00D4333B"/>
    <w:rsid w:val="00D43FD1"/>
    <w:rsid w:val="00D4593F"/>
    <w:rsid w:val="00D536B1"/>
    <w:rsid w:val="00D736D4"/>
    <w:rsid w:val="00D74B60"/>
    <w:rsid w:val="00D812EF"/>
    <w:rsid w:val="00D91B15"/>
    <w:rsid w:val="00DA2B8C"/>
    <w:rsid w:val="00DA473A"/>
    <w:rsid w:val="00DA51E5"/>
    <w:rsid w:val="00DB37E6"/>
    <w:rsid w:val="00DB4841"/>
    <w:rsid w:val="00DB6B41"/>
    <w:rsid w:val="00DC1264"/>
    <w:rsid w:val="00DC2026"/>
    <w:rsid w:val="00DD0EB7"/>
    <w:rsid w:val="00DD33FF"/>
    <w:rsid w:val="00DD411D"/>
    <w:rsid w:val="00DE1F6A"/>
    <w:rsid w:val="00DE2A1D"/>
    <w:rsid w:val="00DF106D"/>
    <w:rsid w:val="00DF27DE"/>
    <w:rsid w:val="00DF56CD"/>
    <w:rsid w:val="00E073EE"/>
    <w:rsid w:val="00E1088E"/>
    <w:rsid w:val="00E10D9C"/>
    <w:rsid w:val="00E11DCC"/>
    <w:rsid w:val="00E14EB3"/>
    <w:rsid w:val="00E16C96"/>
    <w:rsid w:val="00E25859"/>
    <w:rsid w:val="00E44DDA"/>
    <w:rsid w:val="00E520AD"/>
    <w:rsid w:val="00E63BEE"/>
    <w:rsid w:val="00E65459"/>
    <w:rsid w:val="00E660FC"/>
    <w:rsid w:val="00E777DC"/>
    <w:rsid w:val="00E8790E"/>
    <w:rsid w:val="00E93D0B"/>
    <w:rsid w:val="00EA49FC"/>
    <w:rsid w:val="00EB010D"/>
    <w:rsid w:val="00EB2098"/>
    <w:rsid w:val="00EB7162"/>
    <w:rsid w:val="00EC4DBE"/>
    <w:rsid w:val="00EC7431"/>
    <w:rsid w:val="00EF17C7"/>
    <w:rsid w:val="00EF4D87"/>
    <w:rsid w:val="00EF595A"/>
    <w:rsid w:val="00F106B5"/>
    <w:rsid w:val="00F17A9B"/>
    <w:rsid w:val="00F17DFC"/>
    <w:rsid w:val="00F21B53"/>
    <w:rsid w:val="00F3254C"/>
    <w:rsid w:val="00F37E62"/>
    <w:rsid w:val="00F46786"/>
    <w:rsid w:val="00F56A23"/>
    <w:rsid w:val="00F74FE4"/>
    <w:rsid w:val="00F768FD"/>
    <w:rsid w:val="00F90E5D"/>
    <w:rsid w:val="00FA3F35"/>
    <w:rsid w:val="00FB184A"/>
    <w:rsid w:val="00FB3155"/>
    <w:rsid w:val="00FC70A1"/>
    <w:rsid w:val="00FD3E49"/>
    <w:rsid w:val="00FD3FF7"/>
    <w:rsid w:val="00FD588B"/>
    <w:rsid w:val="00FD634F"/>
    <w:rsid w:val="00FD7229"/>
    <w:rsid w:val="00FE4899"/>
    <w:rsid w:val="0193692B"/>
    <w:rsid w:val="0222D6BA"/>
    <w:rsid w:val="024E2877"/>
    <w:rsid w:val="02FF1271"/>
    <w:rsid w:val="058801E4"/>
    <w:rsid w:val="0715AB36"/>
    <w:rsid w:val="08F35581"/>
    <w:rsid w:val="0B312880"/>
    <w:rsid w:val="0BED48C6"/>
    <w:rsid w:val="0C7E727D"/>
    <w:rsid w:val="0C9CAE40"/>
    <w:rsid w:val="0DE54A03"/>
    <w:rsid w:val="10632199"/>
    <w:rsid w:val="1093634E"/>
    <w:rsid w:val="121530FA"/>
    <w:rsid w:val="15ED963B"/>
    <w:rsid w:val="162359E5"/>
    <w:rsid w:val="17A46BC3"/>
    <w:rsid w:val="1FC11EA8"/>
    <w:rsid w:val="201A3490"/>
    <w:rsid w:val="21CE50F4"/>
    <w:rsid w:val="26802F9A"/>
    <w:rsid w:val="26D67204"/>
    <w:rsid w:val="27119D95"/>
    <w:rsid w:val="28557C8D"/>
    <w:rsid w:val="28A80326"/>
    <w:rsid w:val="29DDC352"/>
    <w:rsid w:val="2E7282FC"/>
    <w:rsid w:val="3145871D"/>
    <w:rsid w:val="351E7079"/>
    <w:rsid w:val="35DA2342"/>
    <w:rsid w:val="3785688B"/>
    <w:rsid w:val="383EB7B2"/>
    <w:rsid w:val="38EF37D5"/>
    <w:rsid w:val="3AA262E9"/>
    <w:rsid w:val="3B162C76"/>
    <w:rsid w:val="3DCDF7BE"/>
    <w:rsid w:val="4063FF11"/>
    <w:rsid w:val="4279C2F9"/>
    <w:rsid w:val="42C9418F"/>
    <w:rsid w:val="42FB2A39"/>
    <w:rsid w:val="439E1AE2"/>
    <w:rsid w:val="4419FB29"/>
    <w:rsid w:val="449936C8"/>
    <w:rsid w:val="45F1DDFE"/>
    <w:rsid w:val="469C95D2"/>
    <w:rsid w:val="46D1AF5E"/>
    <w:rsid w:val="46EEF737"/>
    <w:rsid w:val="47AF01E5"/>
    <w:rsid w:val="494C4F68"/>
    <w:rsid w:val="4A4ECCBD"/>
    <w:rsid w:val="4BC114A1"/>
    <w:rsid w:val="4C609B08"/>
    <w:rsid w:val="4CB013D3"/>
    <w:rsid w:val="4D219928"/>
    <w:rsid w:val="4DD90811"/>
    <w:rsid w:val="4E68FAFC"/>
    <w:rsid w:val="4F2A042E"/>
    <w:rsid w:val="4F7DBF6B"/>
    <w:rsid w:val="4F92C69E"/>
    <w:rsid w:val="5491C0E0"/>
    <w:rsid w:val="56077A6C"/>
    <w:rsid w:val="56CDF8CA"/>
    <w:rsid w:val="578C4793"/>
    <w:rsid w:val="5B5C6FD1"/>
    <w:rsid w:val="5BB48834"/>
    <w:rsid w:val="5BF65B9E"/>
    <w:rsid w:val="5C15A836"/>
    <w:rsid w:val="5E0A2D07"/>
    <w:rsid w:val="5EDF6F73"/>
    <w:rsid w:val="5F3CEB19"/>
    <w:rsid w:val="6113AD8E"/>
    <w:rsid w:val="6124A1A7"/>
    <w:rsid w:val="614FE187"/>
    <w:rsid w:val="62473746"/>
    <w:rsid w:val="625C7B50"/>
    <w:rsid w:val="6279BAE0"/>
    <w:rsid w:val="636E54FD"/>
    <w:rsid w:val="63EF0574"/>
    <w:rsid w:val="65BDF77E"/>
    <w:rsid w:val="66BF5496"/>
    <w:rsid w:val="6731F431"/>
    <w:rsid w:val="69E5324E"/>
    <w:rsid w:val="6A95D9C0"/>
    <w:rsid w:val="6CE63DF5"/>
    <w:rsid w:val="6E26AB42"/>
    <w:rsid w:val="6F4D827B"/>
    <w:rsid w:val="6F576E56"/>
    <w:rsid w:val="705D262E"/>
    <w:rsid w:val="71D21A95"/>
    <w:rsid w:val="726AAE45"/>
    <w:rsid w:val="7385D612"/>
    <w:rsid w:val="79A92F6F"/>
    <w:rsid w:val="7C3414D6"/>
    <w:rsid w:val="7EDF79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EA565D"/>
  <w15:chartTrackingRefBased/>
  <w15:docId w15:val="{B65555D4-D08A-462C-83F4-EE32DA560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unhideWhenUsed/>
    <w:rsid w:val="00910B0B"/>
    <w:pPr>
      <w:tabs>
        <w:tab w:val="left" w:pos="567"/>
        <w:tab w:val="left" w:pos="1134"/>
        <w:tab w:val="left" w:pos="2268"/>
        <w:tab w:val="left" w:pos="3402"/>
        <w:tab w:val="left" w:pos="4536"/>
        <w:tab w:val="left" w:pos="5670"/>
        <w:tab w:val="left" w:pos="6804"/>
        <w:tab w:val="left" w:pos="7938"/>
        <w:tab w:val="left" w:pos="9072"/>
      </w:tabs>
      <w:overflowPunct w:val="0"/>
      <w:autoSpaceDE w:val="0"/>
      <w:autoSpaceDN w:val="0"/>
      <w:adjustRightInd w:val="0"/>
      <w:spacing w:after="0" w:line="240" w:lineRule="auto"/>
      <w:textAlignment w:val="baseline"/>
    </w:pPr>
    <w:rPr>
      <w:rFonts w:ascii="Arial" w:eastAsia="Times New Roman" w:hAnsi="Arial" w:cs="Arial"/>
      <w:sz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Paginanummer">
    <w:name w:val="page number"/>
    <w:basedOn w:val="Standaardalinea-lettertype"/>
    <w:uiPriority w:val="99"/>
    <w:semiHidden/>
    <w:rsid w:val="00910B0B"/>
    <w:rPr>
      <w:rFonts w:ascii="Arial" w:hAnsi="Arial" w:cs="Arial"/>
      <w:sz w:val="16"/>
      <w:szCs w:val="16"/>
    </w:rPr>
  </w:style>
  <w:style w:type="paragraph" w:styleId="Koptekst">
    <w:name w:val="header"/>
    <w:basedOn w:val="Standaard"/>
    <w:link w:val="KoptekstChar"/>
    <w:uiPriority w:val="99"/>
    <w:semiHidden/>
    <w:rsid w:val="00910B0B"/>
    <w:pPr>
      <w:tabs>
        <w:tab w:val="clear" w:pos="2268"/>
        <w:tab w:val="clear" w:pos="5670"/>
        <w:tab w:val="center" w:pos="4536"/>
        <w:tab w:val="right" w:pos="9072"/>
      </w:tabs>
    </w:pPr>
  </w:style>
  <w:style w:type="character" w:customStyle="1" w:styleId="KoptekstChar">
    <w:name w:val="Koptekst Char"/>
    <w:basedOn w:val="Standaardalinea-lettertype"/>
    <w:link w:val="Koptekst"/>
    <w:uiPriority w:val="99"/>
    <w:semiHidden/>
    <w:rsid w:val="00910B0B"/>
    <w:rPr>
      <w:rFonts w:ascii="Arial" w:eastAsia="Times New Roman" w:hAnsi="Arial" w:cs="Arial"/>
      <w:sz w:val="20"/>
      <w:lang w:eastAsia="nl-NL"/>
    </w:rPr>
  </w:style>
  <w:style w:type="paragraph" w:styleId="Voettekst">
    <w:name w:val="footer"/>
    <w:basedOn w:val="Standaard"/>
    <w:link w:val="VoettekstChar"/>
    <w:uiPriority w:val="99"/>
    <w:semiHidden/>
    <w:rsid w:val="00910B0B"/>
    <w:pPr>
      <w:tabs>
        <w:tab w:val="clear" w:pos="2268"/>
        <w:tab w:val="clear" w:pos="5670"/>
        <w:tab w:val="center" w:pos="4536"/>
        <w:tab w:val="right" w:pos="9072"/>
      </w:tabs>
    </w:pPr>
    <w:rPr>
      <w:sz w:val="16"/>
      <w:szCs w:val="16"/>
      <w:lang w:val="nl"/>
    </w:rPr>
  </w:style>
  <w:style w:type="character" w:customStyle="1" w:styleId="VoettekstChar">
    <w:name w:val="Voettekst Char"/>
    <w:basedOn w:val="Standaardalinea-lettertype"/>
    <w:link w:val="Voettekst"/>
    <w:uiPriority w:val="99"/>
    <w:semiHidden/>
    <w:rsid w:val="00910B0B"/>
    <w:rPr>
      <w:rFonts w:ascii="Arial" w:eastAsia="Times New Roman" w:hAnsi="Arial" w:cs="Arial"/>
      <w:sz w:val="16"/>
      <w:szCs w:val="16"/>
      <w:lang w:val="nl" w:eastAsia="nl-NL"/>
    </w:rPr>
  </w:style>
  <w:style w:type="paragraph" w:customStyle="1" w:styleId="vvvstandaard">
    <w:name w:val="vvv_standaard"/>
    <w:basedOn w:val="Standaard"/>
    <w:qFormat/>
    <w:rsid w:val="00910B0B"/>
    <w:pPr>
      <w:spacing w:line="276" w:lineRule="auto"/>
      <w:jc w:val="both"/>
    </w:pPr>
    <w:rPr>
      <w:szCs w:val="20"/>
    </w:rPr>
  </w:style>
  <w:style w:type="paragraph" w:customStyle="1" w:styleId="Tussenkop1VVV">
    <w:name w:val="Tussenkop 1 VVV"/>
    <w:next w:val="vvvstandaard"/>
    <w:uiPriority w:val="5"/>
    <w:qFormat/>
    <w:rsid w:val="00910B0B"/>
    <w:pPr>
      <w:spacing w:after="0" w:line="276" w:lineRule="auto"/>
      <w:outlineLvl w:val="2"/>
    </w:pPr>
    <w:rPr>
      <w:rFonts w:ascii="Arial" w:hAnsi="Arial"/>
      <w:b/>
      <w:sz w:val="20"/>
    </w:rPr>
  </w:style>
  <w:style w:type="paragraph" w:styleId="Ballontekst">
    <w:name w:val="Balloon Text"/>
    <w:basedOn w:val="Standaard"/>
    <w:link w:val="BallontekstChar"/>
    <w:uiPriority w:val="99"/>
    <w:semiHidden/>
    <w:unhideWhenUsed/>
    <w:rsid w:val="00910B0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10B0B"/>
    <w:rPr>
      <w:rFonts w:ascii="Segoe UI" w:eastAsia="Times New Roman" w:hAnsi="Segoe UI" w:cs="Segoe UI"/>
      <w:sz w:val="18"/>
      <w:szCs w:val="18"/>
      <w:lang w:eastAsia="nl-NL"/>
    </w:rPr>
  </w:style>
  <w:style w:type="character" w:styleId="Tekstvantijdelijkeaanduiding">
    <w:name w:val="Placeholder Text"/>
    <w:basedOn w:val="Standaardalinea-lettertype"/>
    <w:uiPriority w:val="99"/>
    <w:semiHidden/>
    <w:rsid w:val="00716D79"/>
    <w:rPr>
      <w:color w:val="808080"/>
    </w:rPr>
  </w:style>
  <w:style w:type="paragraph" w:styleId="Normaalweb">
    <w:name w:val="Normal (Web)"/>
    <w:basedOn w:val="Standaard"/>
    <w:uiPriority w:val="99"/>
    <w:unhideWhenUsed/>
    <w:rsid w:val="008A5750"/>
    <w:pPr>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spacing w:before="100" w:beforeAutospacing="1" w:after="100" w:afterAutospacing="1"/>
      <w:textAlignment w:val="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Handleiding Verbond20">
      <a:dk1>
        <a:srgbClr val="4D4D4D"/>
      </a:dk1>
      <a:lt1>
        <a:sysClr val="window" lastClr="FFFFFF"/>
      </a:lt1>
      <a:dk2>
        <a:srgbClr val="008542"/>
      </a:dk2>
      <a:lt2>
        <a:srgbClr val="58A618"/>
      </a:lt2>
      <a:accent1>
        <a:srgbClr val="00257A"/>
      </a:accent1>
      <a:accent2>
        <a:srgbClr val="A70240"/>
      </a:accent2>
      <a:accent3>
        <a:srgbClr val="E17000"/>
      </a:accent3>
      <a:accent4>
        <a:srgbClr val="7D0063"/>
      </a:accent4>
      <a:accent5>
        <a:srgbClr val="009FDA"/>
      </a:accent5>
      <a:accent6>
        <a:srgbClr val="C50084"/>
      </a:accent6>
      <a:hlink>
        <a:srgbClr val="008542"/>
      </a:hlink>
      <a:folHlink>
        <a:srgbClr val="58A61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Blanco" ma:contentTypeID="0x010100BA1D3F729B6F774A9C4C717B155464891100DDD54FE6D478804B80B86C4279B38CB0" ma:contentTypeVersion="784" ma:contentTypeDescription="Create a new document." ma:contentTypeScope="" ma:versionID="471394d0ef54839556a5b87378731056">
  <xsd:schema xmlns:xsd="http://www.w3.org/2001/XMLSchema" xmlns:xs="http://www.w3.org/2001/XMLSchema" xmlns:p="http://schemas.microsoft.com/office/2006/metadata/properties" xmlns:ns1="2f946db7-5b91-4dca-a061-2794fba10647" xmlns:ns2="a172fef1-6015-4b38-98d7-982327efe194" xmlns:ns3="f945dbf1-a8ec-409d-b0bc-4a7fa4b8938c" xmlns:ns4="http://schemas.microsoft.com/sharepoint/v3" xmlns:ns5="c1674a68-53fb-4737-9e9d-adc14728b15c" targetNamespace="http://schemas.microsoft.com/office/2006/metadata/properties" ma:root="true" ma:fieldsID="3e285b835af4c7917d0c7eb0eba15b36" ns1:_="" ns2:_="" ns3:_="" ns4:_="" ns5:_="">
    <xsd:import namespace="2f946db7-5b91-4dca-a061-2794fba10647"/>
    <xsd:import namespace="a172fef1-6015-4b38-98d7-982327efe194"/>
    <xsd:import namespace="f945dbf1-a8ec-409d-b0bc-4a7fa4b8938c"/>
    <xsd:import namespace="http://schemas.microsoft.com/sharepoint/v3"/>
    <xsd:import namespace="c1674a68-53fb-4737-9e9d-adc14728b15c"/>
    <xsd:element name="properties">
      <xsd:complexType>
        <xsd:sequence>
          <xsd:element name="documentManagement">
            <xsd:complexType>
              <xsd:all>
                <xsd:element ref="ns1:VerbondOnderwerp" minOccurs="0"/>
                <xsd:element ref="ns1:VerbondBewerkercode" minOccurs="0"/>
                <xsd:element ref="ns1:VerbondDagtekening" minOccurs="0"/>
                <xsd:element ref="ns1:VerbondStatus" minOccurs="0"/>
                <xsd:element ref="ns1:VerbondClassificatie" minOccurs="0"/>
                <xsd:element ref="ns3:_dlc_DocId" minOccurs="0"/>
                <xsd:element ref="ns3:_dlc_DocIdUrl" minOccurs="0"/>
                <xsd:element ref="ns1:p857317423614a359f7792c14a99f009" minOccurs="0"/>
                <xsd:element ref="ns3:TaxCatchAll" minOccurs="0"/>
                <xsd:element ref="ns3:TaxCatchAllLabel" minOccurs="0"/>
                <xsd:element ref="ns3:_dlc_DocIdPersistId" minOccurs="0"/>
                <xsd:element ref="ns3:TaxKeywordTaxHTField" minOccurs="0"/>
                <xsd:element ref="ns4:_dlc_Exempt" minOccurs="0"/>
                <xsd:element ref="ns2:DLCPolicyLabelValue" minOccurs="0"/>
                <xsd:element ref="ns2:DLCPolicyLabelClientValue" minOccurs="0"/>
                <xsd:element ref="ns2:DLCPolicyLabelLock" minOccurs="0"/>
                <xsd:element ref="ns1:Verbondciculairenummer" minOccurs="0"/>
                <xsd:element ref="ns5:MediaServiceAutoKeyPoints" minOccurs="0"/>
                <xsd:element ref="ns5:MediaServiceKeyPoints" minOccurs="0"/>
                <xsd:element ref="ns5:MediaServiceGenerationTime" minOccurs="0"/>
                <xsd:element ref="ns5:MediaServiceEventHashCode"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46db7-5b91-4dca-a061-2794fba10647" elementFormDefault="qualified">
    <xsd:import namespace="http://schemas.microsoft.com/office/2006/documentManagement/types"/>
    <xsd:import namespace="http://schemas.microsoft.com/office/infopath/2007/PartnerControls"/>
    <xsd:element name="VerbondOnderwerp" ma:index="0" nillable="true" ma:displayName="Onderwerp." ma:internalName="VerbondOnderwerp">
      <xsd:simpleType>
        <xsd:restriction base="dms:Note">
          <xsd:maxLength value="255"/>
        </xsd:restriction>
      </xsd:simpleType>
    </xsd:element>
    <xsd:element name="VerbondBewerkercode" ma:index="1" nillable="true" ma:displayName="Bewerkercode" ma:internalName="VerbondBewerkercode">
      <xsd:simpleType>
        <xsd:restriction base="dms:Text">
          <xsd:maxLength value="10"/>
        </xsd:restriction>
      </xsd:simpleType>
    </xsd:element>
    <xsd:element name="VerbondDagtekening" ma:index="2" nillable="true" ma:displayName="Dagtekening" ma:default="[today]" ma:format="DateOnly" ma:internalName="VerbondDagtekening">
      <xsd:simpleType>
        <xsd:restriction base="dms:DateTime"/>
      </xsd:simpleType>
    </xsd:element>
    <xsd:element name="VerbondStatus" ma:index="3" nillable="true" ma:displayName="Status." ma:format="Dropdown" ma:internalName="VerbondStatus">
      <xsd:simpleType>
        <xsd:restriction base="dms:Choice">
          <xsd:enumeration value="-"/>
          <xsd:enumeration value="Concept"/>
          <xsd:enumeration value="Definitief"/>
          <xsd:enumeration value="Draft"/>
          <xsd:enumeration value="Final"/>
        </xsd:restriction>
      </xsd:simpleType>
    </xsd:element>
    <xsd:element name="VerbondClassificatie" ma:index="4" nillable="true" ma:displayName="Classificatie" ma:format="Dropdown" ma:internalName="VerbondClassificatie">
      <xsd:simpleType>
        <xsd:restriction base="dms:Choice">
          <xsd:enumeration value="-"/>
          <xsd:enumeration value="Vertrouwelijk"/>
          <xsd:enumeration value="Geheim"/>
          <xsd:enumeration value="Persoonlijk"/>
          <xsd:enumeration value="Private and Confidential"/>
        </xsd:restriction>
      </xsd:simpleType>
    </xsd:element>
    <xsd:element name="p857317423614a359f7792c14a99f009" ma:index="15" nillable="true" ma:taxonomy="true" ma:internalName="p857317423614a359f7792c14a99f009" ma:taxonomyFieldName="Thesaurus" ma:displayName="Thesaurus" ma:default="" ma:fieldId="{98573174-2361-4a35-9f77-92c14a99f009}" ma:taxonomyMulti="true" ma:sspId="60fb6c6a-c0d2-4edd-84cb-f070128f5499" ma:termSetId="fa7f8da1-eccc-4042-88af-e2669da3c3e1" ma:anchorId="00000000-0000-0000-0000-000000000000" ma:open="false" ma:isKeyword="false">
      <xsd:complexType>
        <xsd:sequence>
          <xsd:element ref="pc:Terms" minOccurs="0" maxOccurs="1"/>
        </xsd:sequence>
      </xsd:complexType>
    </xsd:element>
    <xsd:element name="Verbondciculairenummer" ma:index="26" nillable="true" ma:displayName="Circulairenummer" ma:description="code-jaar-volgnummer" ma:internalName="Verbondciculairenumm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72fef1-6015-4b38-98d7-982327efe194" elementFormDefault="qualified">
    <xsd:import namespace="http://schemas.microsoft.com/office/2006/documentManagement/types"/>
    <xsd:import namespace="http://schemas.microsoft.com/office/infopath/2007/PartnerControls"/>
    <xsd:element name="DLCPolicyLabelValue" ma:index="23" nillable="true" ma:displayName="Label" ma:description="Hier wordt de huidige waarde van het label opgeslagen." ma:internalName="DLCPolicyLabelValue" ma:readOnly="true">
      <xsd:simpleType>
        <xsd:restriction base="dms:Note">
          <xsd:maxLength value="255"/>
        </xsd:restriction>
      </xsd:simpleType>
    </xsd:element>
    <xsd:element name="DLCPolicyLabelClientValue" ma:index="24" nillable="true" ma:displayName="Labelwaarde van client" ma:description="De laatste labelwaarde die op de client is berekend." ma:hidden="true" ma:internalName="DLCPolicyLabelClientValue" ma:readOnly="false">
      <xsd:simpleType>
        <xsd:restriction base="dms:Note"/>
      </xsd:simpleType>
    </xsd:element>
    <xsd:element name="DLCPolicyLabelLock" ma:index="25" nillable="true" ma:displayName="Label vergrendeld" ma:description="Geeft aan of het label moet worden bijgewerkt als de itemeigenschappen worden gewijzig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45dbf1-a8ec-409d-b0bc-4a7fa4b8938c"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16" nillable="true" ma:displayName="Taxonomy Catch All Column" ma:hidden="true" ma:list="{606b1397-f3ad-4287-b42d-acacf6912550}" ma:internalName="TaxCatchAll" ma:showField="CatchAllData" ma:web="f945dbf1-a8ec-409d-b0bc-4a7fa4b8938c">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606b1397-f3ad-4287-b42d-acacf6912550}" ma:internalName="TaxCatchAllLabel" ma:readOnly="true" ma:showField="CatchAllDataLabel" ma:web="f945dbf1-a8ec-409d-b0bc-4a7fa4b8938c">
      <xsd:complexType>
        <xsd:complexContent>
          <xsd:extension base="dms:MultiChoiceLookup">
            <xsd:sequence>
              <xsd:element name="Value" type="dms:Lookup" maxOccurs="unbounded" minOccurs="0" nillable="true"/>
            </xsd:sequence>
          </xsd:extension>
        </xsd:complexContent>
      </xsd:complexType>
    </xsd:element>
    <xsd:element name="_dlc_DocIdPersistId" ma:index="18" nillable="true" ma:displayName="Id blijven behouden" ma:description="Id behouden tijdens toevoegen." ma:hidden="true" ma:internalName="_dlc_DocIdPersistId" ma:readOnly="true">
      <xsd:simpleType>
        <xsd:restriction base="dms:Boolean"/>
      </xsd:simpleType>
    </xsd:element>
    <xsd:element name="TaxKeywordTaxHTField" ma:index="20" nillable="true" ma:taxonomy="true" ma:internalName="TaxKeywordTaxHTField" ma:taxonomyFieldName="TaxKeyword" ma:displayName="Ondernemingstrefwoorden" ma:fieldId="{23f27201-bee3-471e-b2e7-b64fd8b7ca38}" ma:taxonomyMulti="true" ma:sspId="60fb6c6a-c0d2-4edd-84cb-f070128f549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2" nillable="true" ma:displayName="Van beleid uitgeslot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674a68-53fb-4737-9e9d-adc14728b15c" elementFormDefault="qualified">
    <xsd:import namespace="http://schemas.microsoft.com/office/2006/documentManagement/types"/>
    <xsd:import namespace="http://schemas.microsoft.com/office/infopath/2007/PartnerControls"/>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Inhoudstype"/>
        <xsd:element ref="dc:title" minOccurs="0" maxOccurs="1" ma:index="8"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erbondStatus xmlns="2f946db7-5b91-4dca-a061-2794fba10647" xsi:nil="true"/>
    <VerbondClassificatie xmlns="2f946db7-5b91-4dca-a061-2794fba10647" xsi:nil="true"/>
    <DLCPolicyLabelLock xmlns="a172fef1-6015-4b38-98d7-982327efe194" xsi:nil="true"/>
    <VerbondBewerkercode xmlns="2f946db7-5b91-4dca-a061-2794fba10647" xsi:nil="true"/>
    <p857317423614a359f7792c14a99f009 xmlns="2f946db7-5b91-4dca-a061-2794fba10647">
      <Terms xmlns="http://schemas.microsoft.com/office/infopath/2007/PartnerControls"/>
    </p857317423614a359f7792c14a99f009>
    <Verbondciculairenummer xmlns="2f946db7-5b91-4dca-a061-2794fba10647" xsi:nil="true"/>
    <DLCPolicyLabelClientValue xmlns="a172fef1-6015-4b38-98d7-982327efe194">2019-1218760523-129
</DLCPolicyLabelClientValue>
    <VerbondDagtekening xmlns="2f946db7-5b91-4dca-a061-2794fba10647">2024-10-09T22:00:00+00:00</VerbondDagtekening>
    <VerbondOnderwerp xmlns="2f946db7-5b91-4dca-a061-2794fba10647">Klimatverhaal Verbond van Verzekeraars</VerbondOnderwerp>
    <DLCPolicyLabelValue xmlns="a172fef1-6015-4b38-98d7-982327efe194">2024-568219786-62055</DLCPolicyLabelValue>
    <_dlc_DocId xmlns="f945dbf1-a8ec-409d-b0bc-4a7fa4b8938c">2024-568219786-62055</_dlc_DocId>
    <_dlc_DocIdUrl xmlns="f945dbf1-a8ec-409d-b0bc-4a7fa4b8938c">
      <Url>https://verzekeraarsnl.sharepoint.com/sites/1875356/_layouts/15/DocIdRedir.aspx?ID=2024-568219786-62055</Url>
      <Description>2024-568219786-62055</Description>
    </_dlc_DocIdUrl>
    <TaxCatchAll xmlns="f945dbf1-a8ec-409d-b0bc-4a7fa4b8938c" xsi:nil="true"/>
    <TaxKeywordTaxHTField xmlns="f945dbf1-a8ec-409d-b0bc-4a7fa4b8938c">
      <Terms xmlns="http://schemas.microsoft.com/office/infopath/2007/PartnerControls"/>
    </TaxKeywordTaxHTField>
  </documentManagement>
</p:properties>
</file>

<file path=customXml/item3.xml><?xml version="1.0" encoding="utf-8"?>
<?mso-contentType ?>
<p:Policy xmlns:p="office.server.policy" id="" local="true">
  <p:Name>Verbond Document</p:Name>
  <p:Description/>
  <p:Statement/>
  <p:PolicyItems>
    <p:PolicyItem featureId="Microsoft.Office.RecordsManagement.PolicyFeatures.PolicyLabel" staticId="0x010100BA1D3F729B6F774A9C4C717B15546489|666758081" UniqueId="9794685c-2944-48c1-93f3-3df3994c7e19">
      <p:Name>Labels</p:Name>
      <p:Description>Hiermee kunt u labels genereren die in Microsoft Office-documenten kunnen worden ingevoegd zodat documenteigenschappen of andere belangrijke informatie bij het afdrukken wordt afgedrukt. Met labels kan ook naar documenten worden gezocht.</p:Description>
      <p:CustomData>
        <label>
          <properties>
            <width>1.5748031496063</width>
            <height>0.78740157480315</height>
            <justification>Left</justification>
            <font>Arial</font>
          </properties>
          <segment type="metadata">_dlc_DocId</segment>
        </label>
      </p:CustomData>
    </p:PolicyItem>
  </p:PolicyItems>
</p:Policy>
</file>

<file path=customXml/item4.xml><?xml version="1.0" encoding="utf-8"?>
<?mso-contentType ?>
<SharedContentType xmlns="Microsoft.SharePoint.Taxonomy.ContentTypeSync" SourceId="60fb6c6a-c0d2-4edd-84cb-f070128f5499" ContentTypeId="0x010100BA1D3F729B6F774A9C4C717B1554648911" PreviousValue="false"/>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Receiver>
    <Name>Policy Label Generator</Name>
    <Synchronization>Synchronous</Synchronization>
    <Type>10001</Type>
    <SequenceNumber>1000</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10002</Type>
    <SequenceNumber>1001</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10004</Type>
    <SequenceNumber>1002</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10006</Type>
    <SequenceNumber>1003</SequenceNumber>
    <Url/>
    <Assembly>Microsoft.Office.Policy, Version=16.0.0.0, Culture=neutral, PublicKeyToken=71e9bce111e9429c</Assembly>
    <Class>Microsoft.Office.RecordsManagement.Internal.LabelHandler</Class>
    <Data/>
    <Filter/>
  </Receiver>
</spe:Receivers>
</file>

<file path=customXml/itemProps1.xml><?xml version="1.0" encoding="utf-8"?>
<ds:datastoreItem xmlns:ds="http://schemas.openxmlformats.org/officeDocument/2006/customXml" ds:itemID="{24E68B15-8D37-4336-B6CD-DEE52FC9F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46db7-5b91-4dca-a061-2794fba10647"/>
    <ds:schemaRef ds:uri="a172fef1-6015-4b38-98d7-982327efe194"/>
    <ds:schemaRef ds:uri="f945dbf1-a8ec-409d-b0bc-4a7fa4b8938c"/>
    <ds:schemaRef ds:uri="http://schemas.microsoft.com/sharepoint/v3"/>
    <ds:schemaRef ds:uri="c1674a68-53fb-4737-9e9d-adc14728b1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73279A-EF4F-4E4E-8554-7ECA42694E51}">
  <ds:schemaRefs>
    <ds:schemaRef ds:uri="http://purl.org/dc/elements/1.1/"/>
    <ds:schemaRef ds:uri="c1674a68-53fb-4737-9e9d-adc14728b15c"/>
    <ds:schemaRef ds:uri="f945dbf1-a8ec-409d-b0bc-4a7fa4b8938c"/>
    <ds:schemaRef ds:uri="http://schemas.openxmlformats.org/package/2006/metadata/core-properties"/>
    <ds:schemaRef ds:uri="http://schemas.microsoft.com/office/2006/documentManagement/types"/>
    <ds:schemaRef ds:uri="http://purl.org/dc/terms/"/>
    <ds:schemaRef ds:uri="a172fef1-6015-4b38-98d7-982327efe194"/>
    <ds:schemaRef ds:uri="http://purl.org/dc/dcmitype/"/>
    <ds:schemaRef ds:uri="http://schemas.microsoft.com/office/2006/metadata/properties"/>
    <ds:schemaRef ds:uri="2f946db7-5b91-4dca-a061-2794fba10647"/>
    <ds:schemaRef ds:uri="http://schemas.microsoft.com/office/infopath/2007/PartnerControl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FF556C8C-70AD-4C53-862F-82B4C6FDD51B}">
  <ds:schemaRefs>
    <ds:schemaRef ds:uri="office.server.policy"/>
  </ds:schemaRefs>
</ds:datastoreItem>
</file>

<file path=customXml/itemProps4.xml><?xml version="1.0" encoding="utf-8"?>
<ds:datastoreItem xmlns:ds="http://schemas.openxmlformats.org/officeDocument/2006/customXml" ds:itemID="{83E42954-FAC6-4716-BB68-BAF92B43010C}">
  <ds:schemaRefs>
    <ds:schemaRef ds:uri="Microsoft.SharePoint.Taxonomy.ContentTypeSync"/>
  </ds:schemaRefs>
</ds:datastoreItem>
</file>

<file path=customXml/itemProps5.xml><?xml version="1.0" encoding="utf-8"?>
<ds:datastoreItem xmlns:ds="http://schemas.openxmlformats.org/officeDocument/2006/customXml" ds:itemID="{10861445-6F7A-437A-9BDA-5C585750BA55}">
  <ds:schemaRefs>
    <ds:schemaRef ds:uri="http://schemas.microsoft.com/office/2006/metadata/customXsn"/>
  </ds:schemaRefs>
</ds:datastoreItem>
</file>

<file path=customXml/itemProps6.xml><?xml version="1.0" encoding="utf-8"?>
<ds:datastoreItem xmlns:ds="http://schemas.openxmlformats.org/officeDocument/2006/customXml" ds:itemID="{8EE404AB-8454-4680-AEF9-D814E062072A}">
  <ds:schemaRefs>
    <ds:schemaRef ds:uri="http://schemas.microsoft.com/sharepoint/v3/contenttype/forms"/>
  </ds:schemaRefs>
</ds:datastoreItem>
</file>

<file path=customXml/itemProps7.xml><?xml version="1.0" encoding="utf-8"?>
<ds:datastoreItem xmlns:ds="http://schemas.openxmlformats.org/officeDocument/2006/customXml" ds:itemID="{CB9C712E-6071-437B-8E90-E9B215E5BDB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1282</Words>
  <Characters>7821</Characters>
  <Application>Microsoft Office Word</Application>
  <DocSecurity>0</DocSecurity>
  <Lines>108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Klerx, Astrid</dc:creator>
  <cp:keywords/>
  <dc:description/>
  <cp:lastModifiedBy>Klerx, Astrid</cp:lastModifiedBy>
  <cp:revision>16</cp:revision>
  <dcterms:created xsi:type="dcterms:W3CDTF">2025-12-01T09:50:00Z</dcterms:created>
  <dcterms:modified xsi:type="dcterms:W3CDTF">2025-12-01T10:01:00Z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0x010100BA1D3F729B6F774A9C4C717B155464891100DDD54FE6D478804B80B86C4279B38CB0</vt:lpwstr>
  </property>
  <property fmtid="{D5CDD505-2E9C-101B-9397-08002B2CF9AE}" pid="3" name="TaxKeyword">
    <vt:lpwstr/>
  </property>
  <property fmtid="{D5CDD505-2E9C-101B-9397-08002B2CF9AE}" pid="4" name="Thesaurus">
    <vt:lpwstr/>
  </property>
  <property fmtid="{D5CDD505-2E9C-101B-9397-08002B2CF9AE}" pid="5" name="_dlc_DocIdItemGuid">
    <vt:lpwstr>25212a21-83b2-4709-b80d-75b2b2f723fc</vt:lpwstr>
  </property>
  <property fmtid="{D5CDD505-2E9C-101B-9397-08002B2CF9AE}" pid="6" name="p6760fdd06c5428ba5c2d2c5a4c9f799">
    <vt:lpwstr/>
  </property>
  <property fmtid="{D5CDD505-2E9C-101B-9397-08002B2CF9AE}" pid="7" name="bd38a6d94e8c47ec9a4dcb3a9307b785">
    <vt:lpwstr/>
  </property>
  <property fmtid="{D5CDD505-2E9C-101B-9397-08002B2CF9AE}" pid="8" name="jafc44dd874a4c3bafc7d26630e142c3">
    <vt:lpwstr/>
  </property>
  <property fmtid="{D5CDD505-2E9C-101B-9397-08002B2CF9AE}" pid="9" name="VerbondGevraagdeActie">
    <vt:lpwstr/>
  </property>
  <property fmtid="{D5CDD505-2E9C-101B-9397-08002B2CF9AE}" pid="10" name="VerbondAfdeling">
    <vt:lpwstr/>
  </property>
  <property fmtid="{D5CDD505-2E9C-101B-9397-08002B2CF9AE}" pid="11" name="a97f66e0f358421d95b00d13508722e1">
    <vt:lpwstr/>
  </property>
  <property fmtid="{D5CDD505-2E9C-101B-9397-08002B2CF9AE}" pid="12" name="VerbondAan">
    <vt:lpwstr/>
  </property>
  <property fmtid="{D5CDD505-2E9C-101B-9397-08002B2CF9AE}" pid="13" name="VerbondSector">
    <vt:lpwstr/>
  </property>
</Properties>
</file>